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48" w:rsidRPr="00130D48" w:rsidRDefault="00430FAD" w:rsidP="00130D48">
      <w:pPr>
        <w:pStyle w:val="Nagwek"/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Załącznik</w:t>
      </w:r>
      <w:r w:rsidR="00130D48" w:rsidRPr="00130D48">
        <w:rPr>
          <w:rFonts w:asciiTheme="minorHAnsi" w:hAnsiTheme="minorHAnsi" w:cstheme="minorHAnsi"/>
          <w:sz w:val="22"/>
          <w:szCs w:val="22"/>
        </w:rPr>
        <w:t xml:space="preserve"> nr 1 </w:t>
      </w:r>
    </w:p>
    <w:p w:rsidR="00130D48" w:rsidRPr="00130D48" w:rsidRDefault="00494574" w:rsidP="00130D48">
      <w:pPr>
        <w:pStyle w:val="Nagwek"/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do </w:t>
      </w:r>
      <w:r w:rsidR="00130D48" w:rsidRPr="00130D48">
        <w:rPr>
          <w:rFonts w:asciiTheme="minorHAnsi" w:hAnsiTheme="minorHAnsi" w:cstheme="minorHAnsi"/>
          <w:sz w:val="22"/>
          <w:szCs w:val="22"/>
        </w:rPr>
        <w:t>Zarządzenia Rektora n</w:t>
      </w:r>
      <w:r w:rsidR="00C10995" w:rsidRPr="00130D48">
        <w:rPr>
          <w:rFonts w:asciiTheme="minorHAnsi" w:hAnsiTheme="minorHAnsi" w:cstheme="minorHAnsi"/>
          <w:sz w:val="22"/>
          <w:szCs w:val="22"/>
        </w:rPr>
        <w:t xml:space="preserve">r </w:t>
      </w:r>
      <w:r w:rsidR="00130D48" w:rsidRPr="00130D48">
        <w:rPr>
          <w:rFonts w:asciiTheme="minorHAnsi" w:hAnsiTheme="minorHAnsi" w:cstheme="minorHAnsi"/>
          <w:sz w:val="22"/>
          <w:szCs w:val="22"/>
        </w:rPr>
        <w:t>20</w:t>
      </w:r>
      <w:r w:rsidR="00C10995" w:rsidRPr="00130D48">
        <w:rPr>
          <w:rFonts w:asciiTheme="minorHAnsi" w:hAnsiTheme="minorHAnsi" w:cstheme="minorHAnsi"/>
          <w:sz w:val="22"/>
          <w:szCs w:val="22"/>
        </w:rPr>
        <w:t>/2021</w:t>
      </w:r>
      <w:r w:rsidR="008465CB" w:rsidRPr="00130D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4574" w:rsidRPr="00130D48" w:rsidRDefault="008465CB" w:rsidP="00130D48">
      <w:pPr>
        <w:pStyle w:val="Nagwek"/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z dnia </w:t>
      </w:r>
      <w:r w:rsidR="00130D48" w:rsidRPr="00130D48">
        <w:rPr>
          <w:rFonts w:asciiTheme="minorHAnsi" w:hAnsiTheme="minorHAnsi" w:cstheme="minorHAnsi"/>
          <w:sz w:val="22"/>
          <w:szCs w:val="22"/>
        </w:rPr>
        <w:t xml:space="preserve">23 kwietnia </w:t>
      </w:r>
      <w:r w:rsidR="00C10995" w:rsidRPr="00130D48">
        <w:rPr>
          <w:rFonts w:asciiTheme="minorHAnsi" w:hAnsiTheme="minorHAnsi" w:cstheme="minorHAnsi"/>
          <w:sz w:val="22"/>
          <w:szCs w:val="22"/>
        </w:rPr>
        <w:t>2021</w:t>
      </w:r>
      <w:r w:rsidR="00494574" w:rsidRPr="00130D48">
        <w:rPr>
          <w:rFonts w:asciiTheme="minorHAnsi" w:hAnsiTheme="minorHAnsi" w:cstheme="minorHAnsi"/>
          <w:sz w:val="22"/>
          <w:szCs w:val="22"/>
        </w:rPr>
        <w:t>r.</w:t>
      </w:r>
    </w:p>
    <w:p w:rsidR="00494574" w:rsidRPr="00130D48" w:rsidRDefault="00494574" w:rsidP="00130D48">
      <w:pPr>
        <w:pStyle w:val="Tytu"/>
        <w:jc w:val="right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130D48" w:rsidRPr="00130D48" w:rsidRDefault="00130D48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94574" w:rsidRPr="00130D48" w:rsidRDefault="00494574" w:rsidP="00130D48">
      <w:pPr>
        <w:pStyle w:val="Tytu"/>
        <w:rPr>
          <w:rFonts w:asciiTheme="minorHAnsi" w:hAnsiTheme="minorHAnsi" w:cstheme="minorHAnsi"/>
          <w:sz w:val="24"/>
          <w:szCs w:val="24"/>
        </w:rPr>
      </w:pPr>
      <w:r w:rsidRPr="00130D48">
        <w:rPr>
          <w:rFonts w:asciiTheme="minorHAnsi" w:hAnsiTheme="minorHAnsi" w:cstheme="minorHAnsi"/>
          <w:sz w:val="24"/>
          <w:szCs w:val="24"/>
        </w:rPr>
        <w:t>REGULAMIN ZAKŁADOWEGO FUNDUSZU ŚWIADCZEŃ SOCJALNYCH</w:t>
      </w:r>
    </w:p>
    <w:p w:rsidR="00494574" w:rsidRPr="00130D48" w:rsidRDefault="00494574" w:rsidP="00130D48">
      <w:pPr>
        <w:pStyle w:val="Tytu"/>
        <w:rPr>
          <w:rFonts w:asciiTheme="minorHAnsi" w:hAnsiTheme="minorHAnsi" w:cstheme="minorHAnsi"/>
          <w:sz w:val="24"/>
          <w:szCs w:val="24"/>
        </w:rPr>
      </w:pPr>
      <w:r w:rsidRPr="00130D48">
        <w:rPr>
          <w:rFonts w:asciiTheme="minorHAnsi" w:hAnsiTheme="minorHAnsi" w:cstheme="minorHAnsi"/>
          <w:sz w:val="24"/>
          <w:szCs w:val="24"/>
        </w:rPr>
        <w:t xml:space="preserve">PAŃSTWOWEJ WYŻSZEJ SZKOŁY ZAWODOWEJ </w:t>
      </w:r>
    </w:p>
    <w:p w:rsidR="00494574" w:rsidRPr="00130D48" w:rsidRDefault="008465CB" w:rsidP="00130D48">
      <w:pPr>
        <w:pStyle w:val="Tytu"/>
        <w:rPr>
          <w:rFonts w:asciiTheme="minorHAnsi" w:hAnsiTheme="minorHAnsi" w:cstheme="minorHAnsi"/>
          <w:sz w:val="24"/>
          <w:szCs w:val="24"/>
        </w:rPr>
      </w:pPr>
      <w:r w:rsidRPr="00130D48">
        <w:rPr>
          <w:rFonts w:asciiTheme="minorHAnsi" w:hAnsiTheme="minorHAnsi" w:cstheme="minorHAnsi"/>
          <w:sz w:val="24"/>
          <w:szCs w:val="24"/>
        </w:rPr>
        <w:t>IM</w:t>
      </w:r>
      <w:r w:rsidR="00494574" w:rsidRPr="00130D48">
        <w:rPr>
          <w:rFonts w:asciiTheme="minorHAnsi" w:hAnsiTheme="minorHAnsi" w:cstheme="minorHAnsi"/>
          <w:sz w:val="24"/>
          <w:szCs w:val="24"/>
        </w:rPr>
        <w:t>. ANGELUSA SILESIUSA W WAŁBRZYCHU</w:t>
      </w:r>
    </w:p>
    <w:p w:rsidR="00494574" w:rsidRPr="00130D48" w:rsidRDefault="00494574" w:rsidP="00130D48">
      <w:pPr>
        <w:pStyle w:val="Tytu"/>
        <w:spacing w:line="360" w:lineRule="auto"/>
        <w:ind w:left="1134" w:hanging="567"/>
        <w:rPr>
          <w:rFonts w:asciiTheme="minorHAnsi" w:hAnsiTheme="minorHAnsi" w:cstheme="minorHAnsi"/>
          <w:sz w:val="22"/>
          <w:szCs w:val="22"/>
        </w:rPr>
      </w:pPr>
    </w:p>
    <w:p w:rsidR="00494574" w:rsidRPr="00130D48" w:rsidRDefault="00494574" w:rsidP="00130D48">
      <w:pPr>
        <w:pStyle w:val="Tytu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iCs/>
          <w:sz w:val="22"/>
          <w:szCs w:val="22"/>
        </w:rPr>
        <w:t>Regulamin tworzy się na podstawie:</w:t>
      </w:r>
    </w:p>
    <w:p w:rsidR="00494574" w:rsidRPr="00130D48" w:rsidRDefault="00494574" w:rsidP="00130D48">
      <w:pPr>
        <w:pStyle w:val="Tytu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Ustawy z dnia 2</w:t>
      </w:r>
      <w:r w:rsidR="00483C8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0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lipca 20</w:t>
      </w:r>
      <w:r w:rsidR="00483C8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18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r. Prawo o szkolnictwie wyższym </w:t>
      </w:r>
      <w:r w:rsidR="00483C8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 nauce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(</w:t>
      </w:r>
      <w:r w:rsidR="00130D48" w:rsidRPr="00130D48">
        <w:rPr>
          <w:rFonts w:asciiTheme="minorHAnsi" w:hAnsiTheme="minorHAnsi" w:cstheme="minorHAnsi"/>
          <w:b w:val="0"/>
          <w:sz w:val="22"/>
          <w:szCs w:val="22"/>
        </w:rPr>
        <w:t>tj.</w:t>
      </w:r>
      <w:r w:rsidR="00937067" w:rsidRPr="00130D48">
        <w:rPr>
          <w:rFonts w:asciiTheme="minorHAnsi" w:hAnsiTheme="minorHAnsi" w:cstheme="minorHAnsi"/>
          <w:b w:val="0"/>
          <w:sz w:val="22"/>
          <w:szCs w:val="22"/>
        </w:rPr>
        <w:t>:</w:t>
      </w:r>
      <w:r w:rsidR="00C10995" w:rsidRPr="00130D48">
        <w:rPr>
          <w:rFonts w:asciiTheme="minorHAnsi" w:hAnsiTheme="minorHAnsi" w:cstheme="minorHAnsi"/>
          <w:b w:val="0"/>
          <w:sz w:val="22"/>
          <w:szCs w:val="22"/>
        </w:rPr>
        <w:t xml:space="preserve"> Dz.U.2021.478</w:t>
      </w:r>
      <w:r w:rsidR="00937067" w:rsidRPr="00130D48">
        <w:rPr>
          <w:rFonts w:asciiTheme="minorHAnsi" w:hAnsiTheme="minorHAnsi" w:cstheme="minorHAnsi"/>
          <w:b w:val="0"/>
          <w:sz w:val="22"/>
          <w:szCs w:val="22"/>
        </w:rPr>
        <w:t xml:space="preserve"> ze zmianami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); </w:t>
      </w:r>
    </w:p>
    <w:p w:rsidR="00494574" w:rsidRPr="00130D48" w:rsidRDefault="00494574" w:rsidP="00130D48">
      <w:pPr>
        <w:pStyle w:val="Tytu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Ustawy z dnia 4 marca 1994r. o zakładowym funduszu świadczeń socjalnych </w:t>
      </w:r>
      <w:r w:rsidR="004677D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(</w:t>
      </w:r>
      <w:r w:rsidR="00130D48" w:rsidRPr="00130D48">
        <w:rPr>
          <w:rFonts w:asciiTheme="minorHAnsi" w:hAnsiTheme="minorHAnsi" w:cstheme="minorHAnsi"/>
          <w:b w:val="0"/>
          <w:sz w:val="22"/>
          <w:szCs w:val="22"/>
        </w:rPr>
        <w:t>tj.</w:t>
      </w:r>
      <w:r w:rsidR="00937067" w:rsidRPr="00130D48">
        <w:rPr>
          <w:rFonts w:asciiTheme="minorHAnsi" w:hAnsiTheme="minorHAnsi" w:cstheme="minorHAnsi"/>
          <w:b w:val="0"/>
          <w:sz w:val="22"/>
          <w:szCs w:val="22"/>
        </w:rPr>
        <w:t>: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Dz.U.20</w:t>
      </w:r>
      <w:r w:rsidR="00937067" w:rsidRPr="00130D48">
        <w:rPr>
          <w:rFonts w:asciiTheme="minorHAnsi" w:hAnsiTheme="minorHAnsi" w:cstheme="minorHAnsi"/>
          <w:b w:val="0"/>
          <w:sz w:val="22"/>
          <w:szCs w:val="22"/>
        </w:rPr>
        <w:t>20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.</w:t>
      </w:r>
      <w:r w:rsidR="00F05355" w:rsidRPr="00130D48">
        <w:rPr>
          <w:rFonts w:asciiTheme="minorHAnsi" w:hAnsiTheme="minorHAnsi" w:cstheme="minorHAnsi"/>
          <w:b w:val="0"/>
          <w:sz w:val="22"/>
          <w:szCs w:val="22"/>
        </w:rPr>
        <w:t>1</w:t>
      </w:r>
      <w:r w:rsidR="00937067" w:rsidRPr="00130D48">
        <w:rPr>
          <w:rFonts w:asciiTheme="minorHAnsi" w:hAnsiTheme="minorHAnsi" w:cstheme="minorHAnsi"/>
          <w:b w:val="0"/>
          <w:sz w:val="22"/>
          <w:szCs w:val="22"/>
        </w:rPr>
        <w:t>070</w:t>
      </w:r>
      <w:r w:rsidR="00BA66AE" w:rsidRPr="00130D48">
        <w:rPr>
          <w:rFonts w:asciiTheme="minorHAnsi" w:hAnsiTheme="minorHAnsi" w:cstheme="minorHAnsi"/>
          <w:b w:val="0"/>
          <w:sz w:val="22"/>
          <w:szCs w:val="22"/>
        </w:rPr>
        <w:t xml:space="preserve"> ze zmianami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);</w:t>
      </w:r>
    </w:p>
    <w:p w:rsidR="00494574" w:rsidRPr="00130D48" w:rsidRDefault="00494574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494574" w:rsidRPr="00130D48" w:rsidRDefault="00494574" w:rsidP="00130D48">
      <w:pPr>
        <w:pStyle w:val="Tytu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Postanowienia ogólne</w:t>
      </w:r>
    </w:p>
    <w:p w:rsidR="00494574" w:rsidRPr="00130D48" w:rsidRDefault="00494574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</w:t>
      </w:r>
    </w:p>
    <w:p w:rsidR="00494574" w:rsidRPr="00130D48" w:rsidRDefault="00494574" w:rsidP="00130D4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Podstawę gospodarowania środkami Zakładowego Funduszu Świadczeń Socjalnych zwanego dalej „Funduszem” stanowi roczny plan finansowy określający podział tych środków na poszczególne cele, rodzaje i formy działalności socjal</w:t>
      </w:r>
      <w:r w:rsidR="00C10995" w:rsidRPr="00130D48">
        <w:rPr>
          <w:rFonts w:asciiTheme="minorHAnsi" w:hAnsiTheme="minorHAnsi" w:cstheme="minorHAnsi"/>
          <w:bCs/>
          <w:sz w:val="22"/>
          <w:szCs w:val="22"/>
        </w:rPr>
        <w:t xml:space="preserve">nej organizowanej przez Państwową Wyższą Szkołę Zawodową im. Angelusa </w:t>
      </w:r>
      <w:proofErr w:type="spellStart"/>
      <w:r w:rsidR="00C10995" w:rsidRPr="00130D48">
        <w:rPr>
          <w:rFonts w:asciiTheme="minorHAnsi" w:hAnsiTheme="minorHAnsi" w:cstheme="minorHAnsi"/>
          <w:bCs/>
          <w:sz w:val="22"/>
          <w:szCs w:val="22"/>
        </w:rPr>
        <w:t>Silesiusa</w:t>
      </w:r>
      <w:proofErr w:type="spellEnd"/>
      <w:r w:rsidR="00C10995" w:rsidRPr="00130D48">
        <w:rPr>
          <w:rFonts w:asciiTheme="minorHAnsi" w:hAnsiTheme="minorHAnsi" w:cstheme="minorHAnsi"/>
          <w:bCs/>
          <w:sz w:val="22"/>
          <w:szCs w:val="22"/>
        </w:rPr>
        <w:t xml:space="preserve"> w Wałbrzychu zwaną dalej „Uczelnią”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 na rzecz osób uprawnionych do korzystania z Funduszu.</w:t>
      </w:r>
    </w:p>
    <w:p w:rsidR="00494574" w:rsidRPr="00130D48" w:rsidRDefault="00494574" w:rsidP="00130D4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Dysponentem funduszu jest Rektor lub osoba przez niego upoważniona dokonująca rozdziału środków w uzgodnieniu z Komisją Socjalną.</w:t>
      </w:r>
    </w:p>
    <w:p w:rsidR="00494574" w:rsidRPr="00130D48" w:rsidRDefault="00494574" w:rsidP="00130D4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Komisję socjalną powoł</w:t>
      </w:r>
      <w:r w:rsidR="004677DF" w:rsidRPr="00130D48">
        <w:rPr>
          <w:rFonts w:asciiTheme="minorHAnsi" w:hAnsiTheme="minorHAnsi" w:cstheme="minorHAnsi"/>
          <w:bCs/>
          <w:sz w:val="22"/>
          <w:szCs w:val="22"/>
        </w:rPr>
        <w:t>uje Rektor spośród pracowników U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czelni. </w:t>
      </w:r>
    </w:p>
    <w:p w:rsidR="00494574" w:rsidRPr="00130D48" w:rsidRDefault="00494574" w:rsidP="00130D48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0D48">
        <w:rPr>
          <w:rFonts w:asciiTheme="minorHAnsi" w:hAnsiTheme="minorHAnsi" w:cstheme="minorHAnsi"/>
          <w:b/>
          <w:sz w:val="22"/>
          <w:szCs w:val="22"/>
        </w:rPr>
        <w:t>§ 2</w:t>
      </w:r>
    </w:p>
    <w:p w:rsidR="00130D48" w:rsidRPr="00130D48" w:rsidRDefault="00494574" w:rsidP="00130D48">
      <w:pPr>
        <w:pStyle w:val="Tytu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Regulamin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określa przeznaczenie środków Z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akładowego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F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unduszu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wiadczeń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S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ocjalnych na poszczególne cele i rodzaje działalności socjalnej oraz zasady i warunki korzystania z usług </w:t>
      </w:r>
      <w:r w:rsidR="004677D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 świadczeń finansowanych z Funduszu.</w:t>
      </w:r>
    </w:p>
    <w:p w:rsidR="001008AC" w:rsidRPr="00130D48" w:rsidRDefault="00494574" w:rsidP="00130D48">
      <w:pPr>
        <w:pStyle w:val="Tytu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Przez działalność socjalną rozumie się</w:t>
      </w:r>
      <w:r w:rsidR="00C10995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usługi świadczone przez Uczelnię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 rzecz</w:t>
      </w:r>
      <w:r w:rsidR="007C1E37" w:rsidRPr="00130D48">
        <w:rPr>
          <w:rFonts w:asciiTheme="minorHAnsi" w:hAnsiTheme="minorHAnsi" w:cstheme="minorHAnsi"/>
          <w:b w:val="0"/>
          <w:bCs w:val="0"/>
          <w:color w:val="D99594" w:themeColor="accent2" w:themeTint="99"/>
          <w:sz w:val="22"/>
          <w:szCs w:val="22"/>
        </w:rPr>
        <w:t xml:space="preserve">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osób uprawnionych, obejmujące w szczególności różne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form</w:t>
      </w:r>
      <w:r w:rsidR="004677D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y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wypoczynku,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działalności kulturaln</w:t>
      </w:r>
      <w:r w:rsidR="00E70B0D" w:rsidRPr="00130D48">
        <w:rPr>
          <w:rFonts w:asciiTheme="minorHAnsi" w:hAnsiTheme="minorHAnsi" w:cstheme="minorHAnsi"/>
          <w:b w:val="0"/>
          <w:sz w:val="22"/>
          <w:szCs w:val="22"/>
        </w:rPr>
        <w:t>o-</w:t>
      </w:r>
      <w:r w:rsidR="00CF24C2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oświatowej, sportowo-rekreacyjnej</w:t>
      </w:r>
      <w:r w:rsidR="00EA3CEE" w:rsidRPr="00130D48">
        <w:rPr>
          <w:rFonts w:asciiTheme="minorHAnsi" w:hAnsiTheme="minorHAnsi" w:cstheme="minorHAnsi"/>
          <w:b w:val="0"/>
          <w:sz w:val="22"/>
          <w:szCs w:val="22"/>
        </w:rPr>
        <w:t xml:space="preserve"> oraz</w:t>
      </w:r>
      <w:r w:rsidR="00EA3CE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udzielanie pomocy finansowej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a także </w:t>
      </w:r>
      <w:r w:rsidR="00EA3CE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zwrotnej pomocy na cele mieszkaniowe.</w:t>
      </w:r>
    </w:p>
    <w:p w:rsidR="00494574" w:rsidRPr="00130D48" w:rsidRDefault="00494574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3</w:t>
      </w:r>
    </w:p>
    <w:p w:rsidR="00494574" w:rsidRPr="00130D48" w:rsidRDefault="00494574" w:rsidP="00130D48">
      <w:pPr>
        <w:pStyle w:val="Tytu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Środki finansowe z funduszu mają charakter uznaniowy i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osoba uprawniona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nie może dochodzić roszczeń z tego tytułu.</w:t>
      </w:r>
    </w:p>
    <w:p w:rsidR="00494574" w:rsidRPr="00130D48" w:rsidRDefault="00494574" w:rsidP="00130D48">
      <w:pPr>
        <w:pStyle w:val="Tytu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Wysokość </w:t>
      </w:r>
      <w:r w:rsidR="00BA29A5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ulgowych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świadczeń i dopłat uzależniona jest od sytuacji materialnej </w:t>
      </w:r>
      <w:r w:rsidR="00C10995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 życiowej </w:t>
      </w:r>
      <w:r w:rsidR="00C1195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osoby uprawnionej do świadczeń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:rsidR="00494574" w:rsidRPr="00130D48" w:rsidRDefault="00494574" w:rsidP="00130D4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0D48">
        <w:rPr>
          <w:rFonts w:asciiTheme="minorHAnsi" w:hAnsiTheme="minorHAnsi" w:cstheme="minorHAnsi"/>
          <w:b/>
          <w:bCs/>
          <w:sz w:val="22"/>
          <w:szCs w:val="22"/>
        </w:rPr>
        <w:t>Zasady tworzenia zakładowego funduszu świadczeń socjalnych</w:t>
      </w:r>
    </w:p>
    <w:p w:rsidR="008465CB" w:rsidRPr="00130D48" w:rsidRDefault="008465CB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4</w:t>
      </w:r>
    </w:p>
    <w:p w:rsidR="008465CB" w:rsidRPr="00130D48" w:rsidRDefault="00A02399" w:rsidP="00130D4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Odpisu na z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akładowy fundusz świadczeń socjalnych </w:t>
      </w:r>
      <w:r w:rsidRPr="00130D48">
        <w:rPr>
          <w:rFonts w:asciiTheme="minorHAnsi" w:hAnsiTheme="minorHAnsi" w:cstheme="minorHAnsi"/>
          <w:bCs/>
          <w:sz w:val="22"/>
          <w:szCs w:val="22"/>
        </w:rPr>
        <w:t>dokonuje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 się zgodnie z </w:t>
      </w:r>
      <w:r w:rsidR="00106F89" w:rsidRPr="00130D48">
        <w:rPr>
          <w:rFonts w:asciiTheme="minorHAnsi" w:hAnsiTheme="minorHAnsi" w:cstheme="minorHAnsi"/>
          <w:bCs/>
          <w:sz w:val="22"/>
          <w:szCs w:val="22"/>
        </w:rPr>
        <w:t>art. 144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ust. 1 i 3 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>Ustawy z dnia 2</w:t>
      </w:r>
      <w:r w:rsidR="00937067" w:rsidRPr="00130D48">
        <w:rPr>
          <w:rFonts w:asciiTheme="minorHAnsi" w:hAnsiTheme="minorHAnsi" w:cstheme="minorHAnsi"/>
          <w:bCs/>
          <w:sz w:val="22"/>
          <w:szCs w:val="22"/>
        </w:rPr>
        <w:t>0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 lipca 20</w:t>
      </w:r>
      <w:r w:rsidR="00106F89" w:rsidRPr="00130D48">
        <w:rPr>
          <w:rFonts w:asciiTheme="minorHAnsi" w:hAnsiTheme="minorHAnsi" w:cstheme="minorHAnsi"/>
          <w:bCs/>
          <w:sz w:val="22"/>
          <w:szCs w:val="22"/>
        </w:rPr>
        <w:t>18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 roku Prawo o szkolnictwie wyższym </w:t>
      </w:r>
      <w:r w:rsidR="00106F89" w:rsidRPr="00130D48">
        <w:rPr>
          <w:rFonts w:asciiTheme="minorHAnsi" w:hAnsiTheme="minorHAnsi" w:cstheme="minorHAnsi"/>
          <w:bCs/>
          <w:sz w:val="22"/>
          <w:szCs w:val="22"/>
        </w:rPr>
        <w:t>i nauce</w:t>
      </w:r>
      <w:r w:rsidR="008465CB" w:rsidRPr="00130D48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8465CB" w:rsidRPr="00130D48">
        <w:rPr>
          <w:rFonts w:asciiTheme="minorHAnsi" w:hAnsiTheme="minorHAnsi" w:cstheme="minorHAnsi"/>
          <w:bCs/>
          <w:sz w:val="22"/>
          <w:szCs w:val="22"/>
        </w:rPr>
        <w:t xml:space="preserve">z uwzględnieniem 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przepisów szczególnych w tym Ustawy z dnia 3 lipca 2018r. - </w:t>
      </w:r>
      <w:r w:rsidRPr="00130D48">
        <w:rPr>
          <w:rFonts w:asciiTheme="minorHAnsi" w:hAnsiTheme="minorHAnsi" w:cstheme="minorHAnsi"/>
          <w:bCs/>
          <w:color w:val="333333"/>
          <w:sz w:val="22"/>
          <w:szCs w:val="22"/>
          <w:shd w:val="clear" w:color="auto" w:fill="FFFFFF"/>
        </w:rPr>
        <w:t>Przepisy wprowadzające ustawę - Prawo o </w:t>
      </w:r>
      <w:r w:rsidRPr="00130D48">
        <w:rPr>
          <w:rStyle w:val="Uwydatnienie"/>
          <w:rFonts w:asciiTheme="minorHAnsi" w:hAnsiTheme="minorHAnsi" w:cstheme="minorHAnsi"/>
          <w:bCs/>
          <w:i w:val="0"/>
          <w:iCs w:val="0"/>
          <w:color w:val="333333"/>
          <w:sz w:val="22"/>
          <w:szCs w:val="22"/>
        </w:rPr>
        <w:t>szkolnictwie wyższym</w:t>
      </w:r>
      <w:r w:rsidRPr="00130D48">
        <w:rPr>
          <w:rFonts w:asciiTheme="minorHAnsi" w:hAnsiTheme="minorHAnsi" w:cstheme="minorHAnsi"/>
          <w:bCs/>
          <w:color w:val="333333"/>
          <w:sz w:val="22"/>
          <w:szCs w:val="22"/>
          <w:shd w:val="clear" w:color="auto" w:fill="FFFFFF"/>
        </w:rPr>
        <w:t> i nauce (</w:t>
      </w:r>
      <w:r w:rsidR="00DA0884" w:rsidRPr="00130D48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Dz.U.2018.1669 </w:t>
      </w:r>
      <w:r w:rsidRPr="00130D48">
        <w:rPr>
          <w:rFonts w:asciiTheme="minorHAnsi" w:hAnsiTheme="minorHAnsi" w:cstheme="minorHAnsi"/>
          <w:bCs/>
          <w:color w:val="333333"/>
          <w:sz w:val="22"/>
          <w:szCs w:val="22"/>
          <w:shd w:val="clear" w:color="auto" w:fill="FFFFFF"/>
        </w:rPr>
        <w:t>ze zmianami).</w:t>
      </w:r>
    </w:p>
    <w:p w:rsidR="00532489" w:rsidRPr="00130D48" w:rsidRDefault="00532489" w:rsidP="00130D4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Środki funduszu zwiększa się o:</w:t>
      </w:r>
    </w:p>
    <w:p w:rsidR="00532489" w:rsidRPr="00130D48" w:rsidRDefault="00532489" w:rsidP="00130D48">
      <w:pPr>
        <w:pStyle w:val="Tytu"/>
        <w:numPr>
          <w:ilvl w:val="0"/>
          <w:numId w:val="7"/>
        </w:numPr>
        <w:tabs>
          <w:tab w:val="left" w:pos="709"/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wpływy z opłat pobieranych od osób korzystających z działalności socjalnej,</w:t>
      </w:r>
    </w:p>
    <w:p w:rsidR="00532489" w:rsidRPr="00130D48" w:rsidRDefault="00532489" w:rsidP="00130D48">
      <w:pPr>
        <w:pStyle w:val="Tytu"/>
        <w:numPr>
          <w:ilvl w:val="0"/>
          <w:numId w:val="7"/>
        </w:numPr>
        <w:tabs>
          <w:tab w:val="left" w:pos="709"/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darowizny,</w:t>
      </w:r>
    </w:p>
    <w:p w:rsidR="00532489" w:rsidRPr="00130D48" w:rsidRDefault="00532489" w:rsidP="00130D48">
      <w:pPr>
        <w:pStyle w:val="Tytu"/>
        <w:numPr>
          <w:ilvl w:val="0"/>
          <w:numId w:val="7"/>
        </w:numPr>
        <w:tabs>
          <w:tab w:val="left" w:pos="709"/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odsetki od środków Funduszu,</w:t>
      </w:r>
    </w:p>
    <w:p w:rsidR="00C11957" w:rsidRPr="00130D48" w:rsidRDefault="00C11957" w:rsidP="00130D48">
      <w:pPr>
        <w:pStyle w:val="Tytu"/>
        <w:numPr>
          <w:ilvl w:val="0"/>
          <w:numId w:val="7"/>
        </w:numPr>
        <w:tabs>
          <w:tab w:val="left" w:pos="709"/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wpływy z oprocentowania pożyczek udzielonych na cele mieszkaniowe,</w:t>
      </w:r>
    </w:p>
    <w:p w:rsidR="00532489" w:rsidRPr="00130D48" w:rsidRDefault="00532489" w:rsidP="00130D48">
      <w:pPr>
        <w:pStyle w:val="Akapitzlist"/>
        <w:numPr>
          <w:ilvl w:val="0"/>
          <w:numId w:val="7"/>
        </w:numPr>
        <w:spacing w:line="360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inne środki określone w odrębnych przepisach.</w:t>
      </w:r>
    </w:p>
    <w:p w:rsidR="00532489" w:rsidRPr="00130D48" w:rsidRDefault="00532489" w:rsidP="00130D48">
      <w:pPr>
        <w:pStyle w:val="Tytu"/>
        <w:numPr>
          <w:ilvl w:val="0"/>
          <w:numId w:val="51"/>
        </w:numPr>
        <w:tabs>
          <w:tab w:val="left" w:pos="709"/>
          <w:tab w:val="left" w:pos="993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Środki funduszu gromadzone są na odrębnym rachunku bankowym.</w:t>
      </w:r>
    </w:p>
    <w:p w:rsidR="00532489" w:rsidRPr="00130D48" w:rsidRDefault="00532489" w:rsidP="00130D48">
      <w:pPr>
        <w:pStyle w:val="Tytu"/>
        <w:numPr>
          <w:ilvl w:val="0"/>
          <w:numId w:val="51"/>
        </w:numPr>
        <w:tabs>
          <w:tab w:val="left" w:pos="709"/>
          <w:tab w:val="left" w:pos="993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Środki funduszu niewykorzystane w danym roku kalendarzowym przechodzą na rok następny.</w:t>
      </w:r>
    </w:p>
    <w:p w:rsidR="00FF0C29" w:rsidRPr="00130D48" w:rsidRDefault="00FF0C29" w:rsidP="00130D48">
      <w:pPr>
        <w:pStyle w:val="Tytu"/>
        <w:tabs>
          <w:tab w:val="left" w:pos="709"/>
          <w:tab w:val="left" w:pos="993"/>
        </w:tabs>
        <w:spacing w:line="360" w:lineRule="auto"/>
        <w:ind w:left="36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532489" w:rsidRPr="00130D48" w:rsidRDefault="00532489" w:rsidP="00130D48">
      <w:pPr>
        <w:pStyle w:val="Tytu"/>
        <w:numPr>
          <w:ilvl w:val="0"/>
          <w:numId w:val="2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>Przeznaczenie Zakładowego Funduszu Świadczeń Socjalnych</w:t>
      </w:r>
      <w:r w:rsidR="007E0A1B" w:rsidRPr="00130D48">
        <w:rPr>
          <w:rFonts w:asciiTheme="minorHAnsi" w:hAnsiTheme="minorHAnsi" w:cstheme="minorHAnsi"/>
          <w:bCs w:val="0"/>
          <w:sz w:val="22"/>
          <w:szCs w:val="22"/>
        </w:rPr>
        <w:t xml:space="preserve"> na świadczenia socjalne</w:t>
      </w:r>
    </w:p>
    <w:p w:rsidR="00532489" w:rsidRPr="00130D48" w:rsidRDefault="00532489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5</w:t>
      </w:r>
    </w:p>
    <w:p w:rsidR="00532489" w:rsidRPr="00130D48" w:rsidRDefault="00C56AAE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W ramach świadczeń socjalnych środki funduszu mogą być przeznaczone na finansowanie lub dofinansowanie:</w:t>
      </w:r>
    </w:p>
    <w:p w:rsidR="00C56AAE" w:rsidRPr="00130D48" w:rsidRDefault="000570DA" w:rsidP="00130D48">
      <w:pPr>
        <w:pStyle w:val="Tytu"/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zorganizowanego </w:t>
      </w:r>
      <w:r w:rsidR="00AC3DF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(przez podmioty prowadzące działalność w tym zakresie)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wypoczynku (krajowego lub zagranicznego) dzieci i młodzieży w wieku od 7 lat w formie </w:t>
      </w:r>
      <w:r w:rsidR="00AC3DF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wczasów,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kolonii, zimowisk, obozów, wyjazdów zdrowotnych wymienionych w art. 21 ust. 1 pkt 78 ustawy z dnia 26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lipca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1991r. o podatku dochodowym o</w:t>
      </w:r>
      <w:r w:rsidR="00AC3DF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d osób fizycznych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:rsidR="00C56AAE" w:rsidRPr="00130D48" w:rsidRDefault="00C56AAE" w:rsidP="00130D48">
      <w:pPr>
        <w:pStyle w:val="Tytu"/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wypoczynku urlopowego organizowanego przez pracownika we własnym zakresie, tzw. „wczasów pod gruszą”;</w:t>
      </w:r>
    </w:p>
    <w:p w:rsidR="00C56AAE" w:rsidRPr="00130D48" w:rsidRDefault="00C56AAE" w:rsidP="00130D48">
      <w:pPr>
        <w:pStyle w:val="Tytu"/>
        <w:numPr>
          <w:ilvl w:val="0"/>
          <w:numId w:val="9"/>
        </w:numPr>
        <w:tabs>
          <w:tab w:val="left" w:pos="993"/>
          <w:tab w:val="left" w:pos="1134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pomocy finansowej przyznawanej osobom znajdującym się w trudnej sytuacji życiowej tzw. zapomogi;</w:t>
      </w:r>
    </w:p>
    <w:p w:rsidR="00C56AAE" w:rsidRPr="00130D48" w:rsidRDefault="00C56AAE" w:rsidP="00130D48">
      <w:pPr>
        <w:pStyle w:val="Tytu"/>
        <w:numPr>
          <w:ilvl w:val="0"/>
          <w:numId w:val="9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imprez integracyjnych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 pikników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:rsidR="00C56AAE" w:rsidRPr="00130D48" w:rsidRDefault="00C56AAE" w:rsidP="00130D48">
      <w:pPr>
        <w:pStyle w:val="Tytu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imprez okolicznościowych w szczególności: zabawa mikołajowa dla dzieci pracowników </w:t>
      </w:r>
      <w:r w:rsidR="004677D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wieku do 15 roku życia, spotkanie noworoczne dla pracowników, wieczerza wigilijna dla pracowników, pożegnanie pracownika przechodzącego na emeryturę;</w:t>
      </w:r>
    </w:p>
    <w:p w:rsidR="00C56AAE" w:rsidRPr="00130D48" w:rsidRDefault="00C56AAE" w:rsidP="00130D48">
      <w:pPr>
        <w:pStyle w:val="Tytu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działalności kulturalno-oświatowej </w:t>
      </w:r>
      <w:r w:rsidR="00DF4102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 sportowo-rekreacyjnej -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szczególności w 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formie organizacji imprez artystycznych, kulturalnych, sportowych lub rozrywkowych albo w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postaci biletów wstępu na 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ww.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imprezy;</w:t>
      </w:r>
    </w:p>
    <w:p w:rsidR="009A4D67" w:rsidRPr="00130D48" w:rsidRDefault="009A4D67" w:rsidP="00130D4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 xml:space="preserve">innych świadczeń </w:t>
      </w:r>
      <w:r w:rsidR="00C56AAE" w:rsidRPr="00130D48">
        <w:rPr>
          <w:rFonts w:asciiTheme="minorHAnsi" w:hAnsiTheme="minorHAnsi" w:cstheme="minorHAnsi"/>
          <w:bCs/>
          <w:sz w:val="22"/>
          <w:szCs w:val="22"/>
        </w:rPr>
        <w:t>w tym w szczególności</w:t>
      </w:r>
      <w:r w:rsidRPr="00130D48">
        <w:rPr>
          <w:rFonts w:asciiTheme="minorHAnsi" w:hAnsiTheme="minorHAnsi" w:cstheme="minorHAnsi"/>
          <w:bCs/>
          <w:sz w:val="22"/>
          <w:szCs w:val="22"/>
        </w:rPr>
        <w:t>:</w:t>
      </w:r>
    </w:p>
    <w:p w:rsidR="009A4D67" w:rsidRPr="00130D48" w:rsidRDefault="00C56AAE" w:rsidP="00130D4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 xml:space="preserve">dofinansowanie do wycieczki organizowanej 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>przez pracodawcę,</w:t>
      </w:r>
    </w:p>
    <w:p w:rsidR="009A4D67" w:rsidRPr="00130D48" w:rsidRDefault="00C56AAE" w:rsidP="00130D4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 xml:space="preserve">bony lub świadczenie pieniężne na zakupy świąteczne, </w:t>
      </w:r>
    </w:p>
    <w:p w:rsidR="009A4D67" w:rsidRPr="00130D48" w:rsidRDefault="00C56AAE" w:rsidP="00130D4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ekwiwalent pieniężny na paczki dla dzieci</w:t>
      </w:r>
      <w:r w:rsidR="00D4303B" w:rsidRPr="00130D48">
        <w:rPr>
          <w:rFonts w:asciiTheme="minorHAnsi" w:hAnsiTheme="minorHAnsi" w:cstheme="minorHAnsi"/>
          <w:bCs/>
          <w:color w:val="FF0000"/>
          <w:sz w:val="22"/>
          <w:szCs w:val="22"/>
        </w:rPr>
        <w:t>,</w:t>
      </w:r>
    </w:p>
    <w:p w:rsidR="00C56AAE" w:rsidRPr="00130D48" w:rsidRDefault="00D4303B" w:rsidP="00130D48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świadczeni</w:t>
      </w:r>
      <w:r w:rsidR="00DA0884" w:rsidRPr="00130D48">
        <w:rPr>
          <w:rFonts w:asciiTheme="minorHAnsi" w:hAnsiTheme="minorHAnsi" w:cstheme="minorHAnsi"/>
          <w:bCs/>
          <w:sz w:val="22"/>
          <w:szCs w:val="22"/>
        </w:rPr>
        <w:t>e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 pieniężne na zakup przedmiotów sportowo-edukacyjnych</w:t>
      </w:r>
      <w:r w:rsidR="00C72C5B" w:rsidRPr="00130D48">
        <w:rPr>
          <w:rFonts w:asciiTheme="minorHAnsi" w:hAnsiTheme="minorHAnsi" w:cstheme="minorHAnsi"/>
          <w:bCs/>
          <w:sz w:val="22"/>
          <w:szCs w:val="22"/>
        </w:rPr>
        <w:t xml:space="preserve"> dla dzieci w szczególności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 tabletów,</w:t>
      </w:r>
      <w:r w:rsidR="00177B4E" w:rsidRPr="00130D4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komputerów, </w:t>
      </w:r>
      <w:r w:rsidR="00177B4E" w:rsidRPr="00130D48">
        <w:rPr>
          <w:rFonts w:asciiTheme="minorHAnsi" w:hAnsiTheme="minorHAnsi" w:cstheme="minorHAnsi"/>
          <w:bCs/>
          <w:sz w:val="22"/>
          <w:szCs w:val="22"/>
        </w:rPr>
        <w:t>sprzętu elektronicznego do nauki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 w trybie zdalnym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 xml:space="preserve"> (za wyjątkiem smartfonów</w:t>
      </w:r>
      <w:r w:rsidR="00DA0884" w:rsidRPr="00130D48">
        <w:rPr>
          <w:rFonts w:asciiTheme="minorHAnsi" w:hAnsiTheme="minorHAnsi" w:cstheme="minorHAnsi"/>
          <w:bCs/>
          <w:sz w:val="22"/>
          <w:szCs w:val="22"/>
        </w:rPr>
        <w:t>,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 xml:space="preserve"> telefonów komórkowych i konsol do gier)</w:t>
      </w:r>
      <w:r w:rsidR="00177B4E" w:rsidRPr="00130D48">
        <w:rPr>
          <w:rFonts w:asciiTheme="minorHAnsi" w:hAnsiTheme="minorHAnsi" w:cstheme="minorHAnsi"/>
          <w:bCs/>
          <w:sz w:val="22"/>
          <w:szCs w:val="22"/>
        </w:rPr>
        <w:t>, pomocy dydaktycznych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 xml:space="preserve"> (książek zeszytów i innych przyborów szkolnych)</w:t>
      </w:r>
      <w:r w:rsidR="00C72C5B" w:rsidRPr="00130D48">
        <w:rPr>
          <w:rFonts w:asciiTheme="minorHAnsi" w:hAnsiTheme="minorHAnsi" w:cstheme="minorHAnsi"/>
          <w:bCs/>
          <w:sz w:val="22"/>
          <w:szCs w:val="22"/>
        </w:rPr>
        <w:t>, sprzętu sportowego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 xml:space="preserve"> (za wyjątkiem </w:t>
      </w:r>
      <w:r w:rsidR="00170C23" w:rsidRPr="00130D48">
        <w:rPr>
          <w:rFonts w:asciiTheme="minorHAnsi" w:hAnsiTheme="minorHAnsi" w:cstheme="minorHAnsi"/>
          <w:bCs/>
          <w:sz w:val="22"/>
          <w:szCs w:val="22"/>
        </w:rPr>
        <w:t>części zamiennych</w:t>
      </w:r>
      <w:r w:rsidR="00DA0884" w:rsidRPr="00130D48">
        <w:rPr>
          <w:rFonts w:asciiTheme="minorHAnsi" w:hAnsiTheme="minorHAnsi" w:cstheme="minorHAnsi"/>
          <w:bCs/>
          <w:sz w:val="22"/>
          <w:szCs w:val="22"/>
        </w:rPr>
        <w:t xml:space="preserve"> do sprzętu sportowego</w:t>
      </w:r>
      <w:r w:rsidR="00170C23" w:rsidRPr="00130D48">
        <w:rPr>
          <w:rFonts w:asciiTheme="minorHAnsi" w:hAnsiTheme="minorHAnsi" w:cstheme="minorHAnsi"/>
          <w:bCs/>
          <w:sz w:val="22"/>
          <w:szCs w:val="22"/>
        </w:rPr>
        <w:t>, odzieży sportowej i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 xml:space="preserve"> butów)</w:t>
      </w:r>
      <w:r w:rsidR="00C56AAE" w:rsidRPr="00130D48">
        <w:rPr>
          <w:rFonts w:asciiTheme="minorHAnsi" w:hAnsiTheme="minorHAnsi" w:cstheme="minorHAnsi"/>
          <w:bCs/>
          <w:sz w:val="22"/>
          <w:szCs w:val="22"/>
        </w:rPr>
        <w:t>.</w:t>
      </w:r>
    </w:p>
    <w:p w:rsidR="00C56AAE" w:rsidRPr="00130D48" w:rsidRDefault="00C56AAE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6AAE" w:rsidRPr="00130D48" w:rsidRDefault="00C56AAE" w:rsidP="00130D4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0D48">
        <w:rPr>
          <w:rFonts w:asciiTheme="minorHAnsi" w:hAnsiTheme="minorHAnsi" w:cstheme="minorHAnsi"/>
          <w:b/>
          <w:bCs/>
          <w:sz w:val="22"/>
          <w:szCs w:val="22"/>
        </w:rPr>
        <w:t>Osoby uprawnione do korzystania ze świadczeń socjalnych</w:t>
      </w:r>
    </w:p>
    <w:p w:rsidR="00C56AAE" w:rsidRPr="00130D48" w:rsidRDefault="00C56AAE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6</w:t>
      </w:r>
    </w:p>
    <w:p w:rsidR="00C56AAE" w:rsidRPr="00130D48" w:rsidRDefault="00C56AAE" w:rsidP="00130D48">
      <w:pPr>
        <w:pStyle w:val="Tytu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Ze świadczeń zakładowego funduszu świadczeń socjalnych zwanego dalej „funduszem” mogą korzystać:</w:t>
      </w:r>
    </w:p>
    <w:p w:rsidR="00C56AAE" w:rsidRPr="00130D48" w:rsidRDefault="00C56AAE" w:rsidP="00130D48">
      <w:pPr>
        <w:pStyle w:val="Tytu"/>
        <w:numPr>
          <w:ilvl w:val="0"/>
          <w:numId w:val="12"/>
        </w:numPr>
        <w:tabs>
          <w:tab w:val="left" w:pos="993"/>
        </w:tabs>
        <w:spacing w:line="360" w:lineRule="auto"/>
        <w:ind w:left="993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pracownicy zatrud</w:t>
      </w:r>
      <w:r w:rsidR="002A387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nieni na 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podstawie umowy</w:t>
      </w:r>
      <w:r w:rsidR="002A387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 pracę w Uczelni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pełnym i niepełnym wymiarze czasu pracy</w:t>
      </w:r>
      <w:r w:rsidR="000570DA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 wyłączeniem pracowników przebywających na urlopach bezpłatnych;</w:t>
      </w:r>
    </w:p>
    <w:p w:rsidR="00C56AAE" w:rsidRPr="00130D48" w:rsidRDefault="00C56AAE" w:rsidP="00130D48">
      <w:pPr>
        <w:pStyle w:val="Tytu"/>
        <w:numPr>
          <w:ilvl w:val="0"/>
          <w:numId w:val="12"/>
        </w:numPr>
        <w:tabs>
          <w:tab w:val="left" w:pos="993"/>
        </w:tabs>
        <w:spacing w:line="360" w:lineRule="auto"/>
        <w:ind w:left="993" w:hanging="284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emeryci i renciści, którzy rozwiązywali umowy o pracę z zakładem pracy w związku </w:t>
      </w:r>
      <w:r w:rsidR="002A387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z przejściem na emeryturę lub rentę - do wysokości funduszu utworzonego </w:t>
      </w:r>
      <w:r w:rsidR="002A387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 dodatkowego odpisu dla tej grupy;</w:t>
      </w:r>
    </w:p>
    <w:p w:rsidR="001008AC" w:rsidRPr="00130D48" w:rsidRDefault="000570DA" w:rsidP="00130D48">
      <w:pPr>
        <w:pStyle w:val="Tytu"/>
        <w:numPr>
          <w:ilvl w:val="0"/>
          <w:numId w:val="12"/>
        </w:numPr>
        <w:tabs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pracownicy przebywający na urlopach wychowawczych </w:t>
      </w:r>
      <w:r w:rsidR="00A92A4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oraz </w:t>
      </w:r>
      <w:r w:rsidR="009A4D6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płatnych urlopach naukowych</w:t>
      </w:r>
      <w:r w:rsidR="00A92A4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;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:rsidR="00C56AAE" w:rsidRPr="00130D48" w:rsidRDefault="00C56AAE" w:rsidP="00130D48">
      <w:pPr>
        <w:pStyle w:val="Tytu"/>
        <w:numPr>
          <w:ilvl w:val="0"/>
          <w:numId w:val="12"/>
        </w:numPr>
        <w:tabs>
          <w:tab w:val="left" w:pos="993"/>
        </w:tabs>
        <w:spacing w:line="360" w:lineRule="auto"/>
        <w:ind w:hanging="11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członkowie rodzin osób wymienionych w pkt. a - c.</w:t>
      </w:r>
    </w:p>
    <w:p w:rsidR="00C56AAE" w:rsidRPr="00130D48" w:rsidRDefault="00C56AAE" w:rsidP="00130D4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 xml:space="preserve">W przypadku pracowników, status pracownika wymagany jest na każdym etapie realizacji wniosku o świadczenie, zarówno w momencie złożenia wniosku, rozpatrywania wniosku przez Komisję Socjalną, w okresie wystąpienia zdarzenia objętego dofinansowaniem, jak też </w:t>
      </w:r>
      <w:r w:rsidR="004677DF" w:rsidRPr="00130D48">
        <w:rPr>
          <w:rFonts w:asciiTheme="minorHAnsi" w:hAnsiTheme="minorHAnsi" w:cstheme="minorHAnsi"/>
          <w:bCs/>
          <w:sz w:val="22"/>
          <w:szCs w:val="22"/>
        </w:rPr>
        <w:br/>
      </w:r>
      <w:r w:rsidRPr="00130D48">
        <w:rPr>
          <w:rFonts w:asciiTheme="minorHAnsi" w:hAnsiTheme="minorHAnsi" w:cstheme="minorHAnsi"/>
          <w:bCs/>
          <w:sz w:val="22"/>
          <w:szCs w:val="22"/>
        </w:rPr>
        <w:t>w momencie wypłaty środków</w:t>
      </w:r>
      <w:r w:rsidR="009A4D67" w:rsidRPr="00130D48">
        <w:rPr>
          <w:rFonts w:asciiTheme="minorHAnsi" w:hAnsiTheme="minorHAnsi" w:cstheme="minorHAnsi"/>
          <w:bCs/>
          <w:sz w:val="22"/>
          <w:szCs w:val="22"/>
        </w:rPr>
        <w:t>.</w:t>
      </w:r>
      <w:r w:rsidR="000570DA" w:rsidRPr="00130D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56AAE" w:rsidRPr="00130D48" w:rsidRDefault="00C56AAE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7</w:t>
      </w:r>
    </w:p>
    <w:p w:rsidR="00C56AAE" w:rsidRPr="00130D48" w:rsidRDefault="00C56AAE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Za członka rodziny rozumie się:</w:t>
      </w:r>
    </w:p>
    <w:p w:rsidR="00C56AAE" w:rsidRPr="00130D48" w:rsidRDefault="00C56AAE" w:rsidP="00130D48">
      <w:pPr>
        <w:pStyle w:val="Tytu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współmałżonka pracownika;</w:t>
      </w:r>
    </w:p>
    <w:p w:rsidR="00C56AAE" w:rsidRPr="00130D48" w:rsidRDefault="00C56AAE" w:rsidP="00130D48">
      <w:pPr>
        <w:pStyle w:val="Tytu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pozostające na utrzymaniu i wychowaniu dzieci własne, dzieci przysposobione oraz przyjęte na wychowanie w ramach rodziny zastępczej, do lat 18 lub ukończenia nauki nie dłużej jednak niż do ukończenia 24 roku życia;</w:t>
      </w:r>
    </w:p>
    <w:p w:rsidR="00FF0C29" w:rsidRPr="00130D48" w:rsidRDefault="00FF0C29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53771F" w:rsidRPr="00130D48" w:rsidRDefault="0053771F" w:rsidP="00130D48">
      <w:pPr>
        <w:pStyle w:val="Tytu"/>
        <w:numPr>
          <w:ilvl w:val="0"/>
          <w:numId w:val="14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iCs/>
          <w:sz w:val="22"/>
          <w:szCs w:val="22"/>
        </w:rPr>
        <w:lastRenderedPageBreak/>
        <w:t>Zasady przyznawania świadczeń socjalnych</w:t>
      </w:r>
    </w:p>
    <w:p w:rsidR="00C56AAE" w:rsidRPr="00130D48" w:rsidRDefault="00C56AAE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8</w:t>
      </w:r>
    </w:p>
    <w:p w:rsidR="0053771F" w:rsidRPr="00130D48" w:rsidRDefault="0053771F" w:rsidP="00130D48">
      <w:pPr>
        <w:pStyle w:val="Tytu"/>
        <w:tabs>
          <w:tab w:val="left" w:pos="851"/>
        </w:tabs>
        <w:spacing w:line="360" w:lineRule="auto"/>
        <w:ind w:left="36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Świadczenia socjalne przyznaje się wg następujących zasad:</w:t>
      </w:r>
    </w:p>
    <w:p w:rsidR="0053771F" w:rsidRPr="00130D48" w:rsidRDefault="0053771F" w:rsidP="00130D48">
      <w:pPr>
        <w:pStyle w:val="Tytu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>w zakresie wypoczynku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:rsidR="0053771F" w:rsidRPr="00130D48" w:rsidRDefault="0053771F" w:rsidP="00130D48">
      <w:pPr>
        <w:pStyle w:val="Tytu"/>
        <w:numPr>
          <w:ilvl w:val="0"/>
          <w:numId w:val="16"/>
        </w:numPr>
        <w:spacing w:line="360" w:lineRule="auto"/>
        <w:ind w:left="1276" w:hanging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 dofinansowania do wypoczynku organizowanego we własnym zakresie tzw. „wczasy pod gruszą” praco</w:t>
      </w:r>
      <w:r w:rsidR="00C32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wnik może korzystać raz w roku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:rsidR="0053771F" w:rsidRPr="00130D48" w:rsidRDefault="0053771F" w:rsidP="00130D48">
      <w:pPr>
        <w:pStyle w:val="Tytu"/>
        <w:numPr>
          <w:ilvl w:val="0"/>
          <w:numId w:val="16"/>
        </w:numPr>
        <w:spacing w:line="360" w:lineRule="auto"/>
        <w:ind w:left="1276" w:hanging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 dofinansowania do wypoczynku dzieci pracownik może korzystać raz w roku;</w:t>
      </w:r>
    </w:p>
    <w:p w:rsidR="0053771F" w:rsidRPr="00130D48" w:rsidRDefault="0053771F" w:rsidP="00130D48">
      <w:pPr>
        <w:pStyle w:val="Tytu"/>
        <w:numPr>
          <w:ilvl w:val="0"/>
          <w:numId w:val="16"/>
        </w:numPr>
        <w:tabs>
          <w:tab w:val="left" w:pos="851"/>
        </w:tabs>
        <w:spacing w:line="360" w:lineRule="auto"/>
        <w:ind w:left="1276" w:hanging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dzieci i młodzież z orzeczeniem o niepełnosprawności mogą korzystać dodatkowo raz </w:t>
      </w:r>
      <w:r w:rsidR="004677D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roku z dofinansowania do wyjazdu zdrowotnego;</w:t>
      </w:r>
    </w:p>
    <w:p w:rsidR="00C56AAE" w:rsidRPr="00130D48" w:rsidRDefault="00C56AAE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C56AAE" w:rsidRPr="00130D48" w:rsidRDefault="0053771F" w:rsidP="00130D48">
      <w:pPr>
        <w:pStyle w:val="Tytu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w zakresie </w:t>
      </w:r>
      <w:r w:rsidR="00DF4102" w:rsidRPr="00130D48">
        <w:rPr>
          <w:rFonts w:asciiTheme="minorHAnsi" w:hAnsiTheme="minorHAnsi" w:cstheme="minorHAnsi"/>
          <w:bCs w:val="0"/>
          <w:sz w:val="22"/>
          <w:szCs w:val="22"/>
        </w:rPr>
        <w:t>działalności kulturalno-oświatowej i sportowo-rekreacyjnej</w:t>
      </w:r>
      <w:r w:rsidR="00DF4102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–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osoby uprawnione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bez względu na okres zatrudnienia, w ramach posiadanych środków funduszu;</w:t>
      </w:r>
    </w:p>
    <w:p w:rsidR="0053771F" w:rsidRPr="00130D48" w:rsidRDefault="0053771F" w:rsidP="00130D48">
      <w:pPr>
        <w:pStyle w:val="Tytu"/>
        <w:spacing w:line="360" w:lineRule="auto"/>
        <w:ind w:left="2520"/>
        <w:jc w:val="both"/>
        <w:rPr>
          <w:rFonts w:asciiTheme="minorHAnsi" w:hAnsiTheme="minorHAnsi" w:cstheme="minorHAnsi"/>
          <w:bCs w:val="0"/>
          <w:sz w:val="22"/>
          <w:szCs w:val="22"/>
        </w:rPr>
      </w:pPr>
    </w:p>
    <w:p w:rsidR="0053771F" w:rsidRPr="00130D48" w:rsidRDefault="0053771F" w:rsidP="00130D48">
      <w:pPr>
        <w:pStyle w:val="Tytu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>w zakresie imprez okolicznościowych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:rsidR="0053771F" w:rsidRPr="00130D48" w:rsidRDefault="0053771F" w:rsidP="00130D48">
      <w:pPr>
        <w:pStyle w:val="Tytu"/>
        <w:numPr>
          <w:ilvl w:val="0"/>
          <w:numId w:val="17"/>
        </w:numPr>
        <w:spacing w:line="360" w:lineRule="auto"/>
        <w:ind w:left="1276" w:hanging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organizacja zabawy mikołajkowej dla dzieci w wieku do 15 lat (dla dzieci pracowników zatrudnionych na umowę o pracę bez względu na czas zatrudnienia);</w:t>
      </w:r>
    </w:p>
    <w:p w:rsidR="0053771F" w:rsidRPr="00130D48" w:rsidRDefault="0053771F" w:rsidP="00130D48">
      <w:pPr>
        <w:pStyle w:val="Tytu"/>
        <w:numPr>
          <w:ilvl w:val="0"/>
          <w:numId w:val="17"/>
        </w:numPr>
        <w:spacing w:line="360" w:lineRule="auto"/>
        <w:ind w:left="1276" w:hanging="283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dopłaty do imprez 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–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osoby uprawnione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bez względu na okres zatrudnienia, w ramach posiadanych środków funduszu;</w:t>
      </w:r>
    </w:p>
    <w:p w:rsidR="0053771F" w:rsidRPr="00130D48" w:rsidRDefault="0053771F" w:rsidP="00130D48">
      <w:pPr>
        <w:pStyle w:val="Tytu"/>
        <w:spacing w:line="360" w:lineRule="auto"/>
        <w:ind w:left="360"/>
        <w:jc w:val="both"/>
        <w:rPr>
          <w:rFonts w:asciiTheme="minorHAnsi" w:hAnsiTheme="minorHAnsi" w:cstheme="minorHAnsi"/>
          <w:bCs w:val="0"/>
          <w:sz w:val="22"/>
          <w:szCs w:val="22"/>
        </w:rPr>
      </w:pPr>
    </w:p>
    <w:p w:rsidR="0053771F" w:rsidRPr="00130D48" w:rsidRDefault="0053771F" w:rsidP="00130D48">
      <w:pPr>
        <w:pStyle w:val="Tytu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 xml:space="preserve">zapomogi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- w przypadku indywidualnych zdarzeń losowych, klęsk żywiołowych, długotrwałej choroby i śmierci, szczególnie trudnej sytuacji materialnej, rodzinnej lub życiowej - nie częściej niż dwa razy w roku;</w:t>
      </w:r>
    </w:p>
    <w:p w:rsidR="0053771F" w:rsidRPr="00130D48" w:rsidRDefault="0053771F" w:rsidP="00130D48">
      <w:pPr>
        <w:pStyle w:val="Tytu"/>
        <w:spacing w:line="360" w:lineRule="auto"/>
        <w:ind w:left="36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53771F" w:rsidRPr="00130D48" w:rsidRDefault="0053771F" w:rsidP="00130D48">
      <w:pPr>
        <w:pStyle w:val="Tytu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>w zakresie innych świadczeń socjalnych:</w:t>
      </w:r>
    </w:p>
    <w:p w:rsidR="0053771F" w:rsidRPr="00130D48" w:rsidRDefault="00130D48" w:rsidP="00130D48">
      <w:pPr>
        <w:pStyle w:val="Tytu"/>
        <w:numPr>
          <w:ilvl w:val="0"/>
          <w:numId w:val="18"/>
        </w:numPr>
        <w:spacing w:line="360" w:lineRule="auto"/>
        <w:ind w:left="1134" w:hanging="14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 bonów</w:t>
      </w:r>
      <w:r w:rsidR="0053771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lub świadczenia pieniężnego na zakupy świąteczne tzw. świadczenia świątecznego pracownik może korzystać raz w roku;</w:t>
      </w:r>
    </w:p>
    <w:p w:rsidR="0053771F" w:rsidRPr="00130D48" w:rsidRDefault="00CD5E1B" w:rsidP="00130D48">
      <w:pPr>
        <w:pStyle w:val="Tytu"/>
        <w:numPr>
          <w:ilvl w:val="0"/>
          <w:numId w:val="18"/>
        </w:numPr>
        <w:spacing w:line="360" w:lineRule="auto"/>
        <w:ind w:left="1134" w:hanging="14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ekwiwalent pieniężny na paczki dla dzieci w wieku do 15 lat (dla dzieci pracowników zatrudnionych na umowę o pracę bez względu na czas zatrudnienia) – raz w roku, maksymalnie do 31 grudnia roku, w którym dziecko kończy 15 lat;</w:t>
      </w:r>
    </w:p>
    <w:p w:rsidR="0053771F" w:rsidRPr="00130D48" w:rsidRDefault="0053771F" w:rsidP="00130D48">
      <w:pPr>
        <w:pStyle w:val="Tytu"/>
        <w:numPr>
          <w:ilvl w:val="0"/>
          <w:numId w:val="18"/>
        </w:numPr>
        <w:spacing w:line="360" w:lineRule="auto"/>
        <w:ind w:left="1134" w:hanging="14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z dofinansowania do wycieczki organizowanej przez pracodawcę – 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dwa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raz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y</w:t>
      </w:r>
      <w:r w:rsidR="00614435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roku;</w:t>
      </w:r>
    </w:p>
    <w:p w:rsidR="001771C8" w:rsidRPr="00130D48" w:rsidRDefault="00A92A4D" w:rsidP="00130D48">
      <w:pPr>
        <w:pStyle w:val="Tytu"/>
        <w:numPr>
          <w:ilvl w:val="0"/>
          <w:numId w:val="18"/>
        </w:numPr>
        <w:spacing w:line="360" w:lineRule="auto"/>
        <w:ind w:left="1134" w:hanging="14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</w:t>
      </w:r>
      <w:r w:rsidR="001771C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wiadczeni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e pieniężne na zakup przedmiotów sportowo-edukacyjnych </w:t>
      </w:r>
      <w:r w:rsidR="00614435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- </w:t>
      </w:r>
      <w:r w:rsidR="001771C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pracownik może </w:t>
      </w:r>
      <w:r w:rsidR="008E42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s</w:t>
      </w:r>
      <w:r w:rsidR="001771C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korzystać raz w roku </w:t>
      </w:r>
      <w:r w:rsidR="005D570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</w:t>
      </w:r>
      <w:r w:rsidR="00130D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przypadku, gdy</w:t>
      </w:r>
      <w:r w:rsidR="001771C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nie korzysta z </w:t>
      </w:r>
      <w:r w:rsidR="00130D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dofinansowania do</w:t>
      </w:r>
      <w:r w:rsidR="001771C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wypoczynku dzieci</w:t>
      </w:r>
      <w:r w:rsidR="008E42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faktura powinna być wystawiona na </w:t>
      </w:r>
      <w:r w:rsidR="00130D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pracownika pomiędzy</w:t>
      </w:r>
      <w:r w:rsidR="008E424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10 czerwca a 31 sierpnia danego roku i dostarczona do Kancelarii ogólnej do 05 września danego roku.</w:t>
      </w:r>
    </w:p>
    <w:p w:rsidR="00CF7B32" w:rsidRPr="00130D48" w:rsidRDefault="00CF7B32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bCs w:val="0"/>
          <w:color w:val="FF0000"/>
          <w:sz w:val="22"/>
          <w:szCs w:val="22"/>
        </w:rPr>
      </w:pPr>
    </w:p>
    <w:p w:rsidR="009C5E6E" w:rsidRPr="00130D48" w:rsidRDefault="009C5E6E" w:rsidP="00130D48">
      <w:pPr>
        <w:pStyle w:val="Tytu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lastRenderedPageBreak/>
        <w:t>Warunki, kryteria dofinansowania oraz wysokość świadczeń socjalnych</w:t>
      </w:r>
    </w:p>
    <w:p w:rsidR="009C5E6E" w:rsidRPr="00130D48" w:rsidRDefault="009C5E6E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9</w:t>
      </w:r>
    </w:p>
    <w:p w:rsidR="00712B86" w:rsidRPr="00130D48" w:rsidRDefault="009C5E6E" w:rsidP="00130D48">
      <w:pPr>
        <w:pStyle w:val="Tytu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Podstawę do przyznawania świadczeń socjalnych stanowi deklarowany </w:t>
      </w:r>
      <w:r w:rsidR="00C32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przez osobę uprawnioną do świadczeń</w:t>
      </w:r>
      <w:r w:rsidR="00C32E5E" w:rsidRPr="00130D48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>próg przychodu brutto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(zwany dalej progiem dochodowym) przypadający na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1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osobę w rodzinie </w:t>
      </w:r>
      <w:r w:rsidR="00C32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według stanu w momencie składania wniosku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</w:p>
    <w:p w:rsidR="00712B86" w:rsidRPr="00130D48" w:rsidRDefault="00C32E5E" w:rsidP="00130D48">
      <w:pPr>
        <w:pStyle w:val="Tytu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Przez przychód brutto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rozumie się </w:t>
      </w:r>
      <w:r w:rsidR="00C6142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wszelkie przychody/dochody brutto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szczególności wynagrodzenie i inne świadczenia ze stosunku pracy brutto, emerytury i renty brutto, stypendia brutto, </w:t>
      </w:r>
      <w:r w:rsidR="00C6142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zasiłki i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inne przychody </w:t>
      </w:r>
      <w:r w:rsidR="00C6142F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brutto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uzyskiwane przez wszystkie wspólnie zamieszkujące i prowadzące wspólne gospodarstwo domowe osoby. </w:t>
      </w:r>
    </w:p>
    <w:p w:rsidR="009C5E6E" w:rsidRPr="00130D48" w:rsidRDefault="009C5E6E" w:rsidP="00130D48">
      <w:pPr>
        <w:pStyle w:val="Tytu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Osoby deklarujące przychody w I lub II progu dochodowym zobowiązane są przedłożyć do wglądu w Kwesturze</w:t>
      </w:r>
      <w:r w:rsidR="00C32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ostatnie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roczne zeznanie podatkowe swoje oraz członków rodziny. </w:t>
      </w:r>
      <w:r w:rsidR="00712B86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</w:t>
      </w:r>
      <w:r w:rsidR="00DA730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od końca roku, za który przedkładane są zeznania podatkowe, </w:t>
      </w:r>
      <w:r w:rsidR="00D724D2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nastąpiła zmiana w przychodach</w:t>
      </w:r>
      <w:r w:rsidR="00DA730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powodująca zmianę progu dofinansowania, należy wskazać przychody nowe lub utracone</w:t>
      </w:r>
      <w:r w:rsidR="00A9781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oraz przychody </w:t>
      </w:r>
      <w:r w:rsidR="009B1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niewykazywane</w:t>
      </w:r>
      <w:r w:rsidR="00A97818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deklaracji rocznej PIT</w:t>
      </w:r>
      <w:r w:rsidR="00DA730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 nie okazania w/w dokumentów Komisja Socjalna automatycznie kwalifikuje pracownika do III progu dochodowego.</w:t>
      </w:r>
    </w:p>
    <w:p w:rsidR="00DA730D" w:rsidRPr="00130D48" w:rsidRDefault="00DA730D" w:rsidP="00130D48">
      <w:pPr>
        <w:pStyle w:val="Tytu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Ustala się następujące progi </w:t>
      </w:r>
      <w:r w:rsidR="00BC1FA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dochodowe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</w:p>
    <w:p w:rsidR="008D44AC" w:rsidRPr="00130D48" w:rsidRDefault="008D44AC" w:rsidP="00130D48">
      <w:pPr>
        <w:pStyle w:val="Tytu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3566"/>
      </w:tblGrid>
      <w:tr w:rsidR="00CF7B32" w:rsidRPr="00130D48" w:rsidTr="00901F00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Progi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Przychód brutto na osobę w rodzinie</w:t>
            </w:r>
          </w:p>
        </w:tc>
      </w:tr>
      <w:tr w:rsidR="00CF7B32" w:rsidRPr="00130D48" w:rsidTr="00901F00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do </w:t>
            </w:r>
            <w:r w:rsidR="00AC3DF3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  <w:r w:rsidR="00DA0884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</w:t>
            </w: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00 zł</w:t>
            </w:r>
          </w:p>
        </w:tc>
      </w:tr>
      <w:tr w:rsidR="00CF7B32" w:rsidRPr="00130D48" w:rsidTr="00901F00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od </w:t>
            </w:r>
            <w:r w:rsidR="00AC3DF3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2.</w:t>
            </w:r>
            <w:r w:rsidR="00DA0884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</w:t>
            </w:r>
            <w:r w:rsidR="00AC3DF3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01</w:t>
            </w: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zł do </w:t>
            </w:r>
            <w:r w:rsidR="00AC3DF3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  <w:r w:rsidR="00DA0884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</w:t>
            </w: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00 zł</w:t>
            </w:r>
          </w:p>
        </w:tc>
      </w:tr>
      <w:tr w:rsidR="00901F00" w:rsidRPr="00130D48" w:rsidTr="00901F00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powyżej </w:t>
            </w:r>
            <w:r w:rsidR="00AC3DF3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3.</w:t>
            </w:r>
            <w:r w:rsidR="00DA0884"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5</w:t>
            </w: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00 zł</w:t>
            </w:r>
          </w:p>
        </w:tc>
      </w:tr>
    </w:tbl>
    <w:p w:rsidR="001008AC" w:rsidRPr="00130D48" w:rsidRDefault="001008AC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901F00" w:rsidRPr="00130D48" w:rsidRDefault="00901F00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10</w:t>
      </w:r>
    </w:p>
    <w:p w:rsidR="00901F00" w:rsidRPr="00130D48" w:rsidRDefault="00901F00" w:rsidP="00130D48">
      <w:pPr>
        <w:pStyle w:val="Tytu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 dofinansowania wypoczynku, paczek dla dzieci, pomocy świątecznej, wycieczki</w:t>
      </w:r>
      <w:r w:rsidR="009656D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 zakupów sportowo-edukacyjnych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oraz zapomóg wymagane jest terminowe złożenie wniosku zgodnie z wzorami stanowiącymi załączniki do regulaminu. Wnioski o przyznanie świadczeń należy złożyć w Kancelarii ogólnej w następujących terminach:</w:t>
      </w:r>
    </w:p>
    <w:p w:rsidR="00901F00" w:rsidRPr="00130D48" w:rsidRDefault="00901F00" w:rsidP="00130D48">
      <w:pPr>
        <w:pStyle w:val="Tytu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„wczasy pod gruszą -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corocznie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terminie </w:t>
      </w:r>
      <w:r w:rsidR="000570DA" w:rsidRPr="00130D48">
        <w:rPr>
          <w:rFonts w:asciiTheme="minorHAnsi" w:hAnsiTheme="minorHAnsi" w:cstheme="minorHAnsi"/>
          <w:b w:val="0"/>
          <w:sz w:val="22"/>
          <w:szCs w:val="22"/>
          <w:u w:val="single"/>
        </w:rPr>
        <w:t>do 10 czerwca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– załącznik nr 1,</w:t>
      </w:r>
    </w:p>
    <w:p w:rsidR="00901F00" w:rsidRPr="00130D48" w:rsidRDefault="00901F00" w:rsidP="00130D48">
      <w:pPr>
        <w:pStyle w:val="Tytu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wypoczynek letni dzieci i młodzieży -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corocznie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terminie </w:t>
      </w:r>
      <w:r w:rsidR="000570DA" w:rsidRPr="00130D48">
        <w:rPr>
          <w:rFonts w:asciiTheme="minorHAnsi" w:hAnsiTheme="minorHAnsi" w:cstheme="minorHAnsi"/>
          <w:b w:val="0"/>
          <w:sz w:val="22"/>
          <w:szCs w:val="22"/>
          <w:u w:val="single"/>
        </w:rPr>
        <w:t>do 10 czerwca</w:t>
      </w:r>
      <w:r w:rsidR="000570DA"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– </w:t>
      </w:r>
      <w:r w:rsidR="009B1E5E"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załącznik nr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2,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:rsidR="00901F00" w:rsidRPr="00130D48" w:rsidRDefault="00901F00" w:rsidP="00130D48">
      <w:pPr>
        <w:pStyle w:val="Tytu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wypoczynek zimowy dzieci i młodzieży -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corocznie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terminie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do 31 stycznia – załącznik nr 2,  </w:t>
      </w:r>
    </w:p>
    <w:p w:rsidR="00901F00" w:rsidRPr="00130D48" w:rsidRDefault="00901F00" w:rsidP="00130D48">
      <w:pPr>
        <w:pStyle w:val="Tytu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paczki dla dzieci oraz tzw. świadczenia świąteczne –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corocznie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terminie do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15 listopada – załącznik nr 3</w:t>
      </w:r>
      <w:r w:rsidR="00550ED6"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 i 4</w:t>
      </w:r>
      <w:r w:rsidR="00CD5E1B"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.</w:t>
      </w:r>
      <w:r w:rsidR="00CD5E1B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Osoby zatrudnione na umowę o pracę po 15 listopada danego roku mogą złożyć wniosek o przyznanie świadczenia świątecznego </w:t>
      </w:r>
      <w:r w:rsidR="00C5613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br/>
      </w:r>
      <w:r w:rsidR="00CD5E1B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terminie do 20 grudnia roku, w którym zostały zatrudnione</w:t>
      </w:r>
    </w:p>
    <w:p w:rsidR="00901F00" w:rsidRPr="00130D48" w:rsidRDefault="00901F00" w:rsidP="00130D48">
      <w:pPr>
        <w:pStyle w:val="Tytu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zapomogi – w dowolnym momencie roku -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 xml:space="preserve">załącznik nr </w:t>
      </w:r>
      <w:r w:rsidR="00550ED6"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5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  <w:u w:val="single"/>
        </w:rPr>
        <w:t>,</w:t>
      </w:r>
    </w:p>
    <w:p w:rsidR="00C56AAE" w:rsidRPr="00130D48" w:rsidRDefault="00901F00" w:rsidP="00130D4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wycieczka – termin złożenia wniosku wskazuje w ogłoszeniu sekretarz Komisji socjalnej – </w:t>
      </w:r>
      <w:r w:rsidRPr="00130D48">
        <w:rPr>
          <w:rFonts w:asciiTheme="minorHAnsi" w:hAnsiTheme="minorHAnsi" w:cstheme="minorHAnsi"/>
          <w:bCs/>
          <w:sz w:val="22"/>
          <w:szCs w:val="22"/>
          <w:u w:val="single"/>
        </w:rPr>
        <w:t xml:space="preserve">załącznik nr </w:t>
      </w:r>
      <w:r w:rsidR="00550ED6" w:rsidRPr="00130D48">
        <w:rPr>
          <w:rFonts w:asciiTheme="minorHAnsi" w:hAnsiTheme="minorHAnsi" w:cstheme="minorHAnsi"/>
          <w:bCs/>
          <w:sz w:val="22"/>
          <w:szCs w:val="22"/>
          <w:u w:val="single"/>
        </w:rPr>
        <w:t>6</w:t>
      </w:r>
      <w:r w:rsidR="009656DD" w:rsidRPr="00130D48">
        <w:rPr>
          <w:rFonts w:asciiTheme="minorHAnsi" w:hAnsiTheme="minorHAnsi" w:cstheme="minorHAnsi"/>
          <w:bCs/>
          <w:sz w:val="22"/>
          <w:szCs w:val="22"/>
          <w:u w:val="single"/>
        </w:rPr>
        <w:t>,</w:t>
      </w:r>
    </w:p>
    <w:p w:rsidR="001771C8" w:rsidRPr="00130D48" w:rsidRDefault="001771C8" w:rsidP="00130D4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zakupy sportowo-edukacyjne</w:t>
      </w:r>
      <w:r w:rsidR="00C56133" w:rsidRPr="00130D48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C56133" w:rsidRPr="00130D48">
        <w:rPr>
          <w:rFonts w:asciiTheme="minorHAnsi" w:hAnsiTheme="minorHAnsi" w:cstheme="minorHAnsi"/>
          <w:bCs/>
          <w:sz w:val="22"/>
          <w:szCs w:val="22"/>
          <w:u w:val="single"/>
        </w:rPr>
        <w:t>corocznie</w:t>
      </w:r>
      <w:r w:rsidR="00C56133" w:rsidRPr="00130D48">
        <w:rPr>
          <w:rFonts w:asciiTheme="minorHAnsi" w:hAnsiTheme="minorHAnsi" w:cstheme="minorHAnsi"/>
          <w:bCs/>
          <w:sz w:val="22"/>
          <w:szCs w:val="22"/>
        </w:rPr>
        <w:t xml:space="preserve"> w terminie </w:t>
      </w:r>
      <w:r w:rsidR="00C56133" w:rsidRPr="00130D48">
        <w:rPr>
          <w:rFonts w:asciiTheme="minorHAnsi" w:hAnsiTheme="minorHAnsi" w:cstheme="minorHAnsi"/>
          <w:bCs/>
          <w:sz w:val="22"/>
          <w:szCs w:val="22"/>
          <w:u w:val="single"/>
        </w:rPr>
        <w:t xml:space="preserve">do 10 czerwca </w:t>
      </w:r>
      <w:r w:rsidR="00C56133" w:rsidRPr="00130D48">
        <w:rPr>
          <w:rFonts w:asciiTheme="minorHAnsi" w:hAnsiTheme="minorHAnsi" w:cstheme="minorHAnsi"/>
          <w:bCs/>
          <w:sz w:val="22"/>
          <w:szCs w:val="22"/>
        </w:rPr>
        <w:t xml:space="preserve">- załącznik </w:t>
      </w:r>
      <w:r w:rsidR="00C56133" w:rsidRPr="00130D48">
        <w:rPr>
          <w:rFonts w:asciiTheme="minorHAnsi" w:hAnsiTheme="minorHAnsi" w:cstheme="minorHAnsi"/>
          <w:bCs/>
          <w:sz w:val="22"/>
          <w:szCs w:val="22"/>
        </w:rPr>
        <w:br/>
        <w:t>nr 7</w:t>
      </w:r>
      <w:r w:rsidR="009656DD" w:rsidRPr="00130D48">
        <w:rPr>
          <w:rFonts w:asciiTheme="minorHAnsi" w:hAnsiTheme="minorHAnsi" w:cstheme="minorHAnsi"/>
          <w:bCs/>
          <w:sz w:val="22"/>
          <w:szCs w:val="22"/>
        </w:rPr>
        <w:t>.</w:t>
      </w:r>
    </w:p>
    <w:p w:rsidR="00901F00" w:rsidRPr="00130D48" w:rsidRDefault="00901F00" w:rsidP="00130D48">
      <w:pPr>
        <w:pStyle w:val="Tytu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 zapomogi do wniosku należy dołączyć dokumenty potwierdzające okoliczności uzasadniające ubieganie się o pomoc z funduszu oraz umożliwiające ewentualnie zwolnienie świadczenia z podatku dochodowego na podstawie art. 2</w:t>
      </w:r>
      <w:r w:rsidR="007C1E3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1 ust.1 pkt 26 ustawy z dnia 26 lipca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1991</w:t>
      </w:r>
      <w:r w:rsidR="0049563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r. o podatku dochodowym od osób fizycznych.</w:t>
      </w:r>
    </w:p>
    <w:p w:rsidR="0091790A" w:rsidRPr="00130D48" w:rsidRDefault="0091790A" w:rsidP="00130D48">
      <w:pPr>
        <w:pStyle w:val="Tytu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Kwota dofinansowania do wypoczynku dzieci i świadczenia pieniężnego na zakupy sportowo-edukacyjne dla poszczególnych progów jest identyczna.  W przypadku złożenia przez pracownika zarówno wniosku o dofinansowanie wypoczynku dzieci jak i wniosku o świadczenie na zakupy sportowo-edukacyjne, realizowany jest jeden wniosek, do którego pracownik dostarczy fakturę. </w:t>
      </w:r>
      <w:r w:rsidR="00ED3172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Wypłacana jest kwota przyznanego dofinansowania, jednak nie wyższa niż kwota brutto wynikająca z faktury.</w:t>
      </w:r>
    </w:p>
    <w:p w:rsidR="00901F00" w:rsidRPr="00130D48" w:rsidRDefault="00901F00" w:rsidP="00130D48">
      <w:pPr>
        <w:pStyle w:val="Tytu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 pozostałych świadczeń – termin i formę wystąpienia o świadczenie wskazuje w ogłoszeniu sekretarz Komisji socjalnej.</w:t>
      </w:r>
    </w:p>
    <w:p w:rsidR="00901F00" w:rsidRPr="00130D48" w:rsidRDefault="00901F00" w:rsidP="00130D4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Ogłoszenia</w:t>
      </w:r>
      <w:r w:rsidR="00DA0884" w:rsidRPr="00130D48">
        <w:rPr>
          <w:rFonts w:asciiTheme="minorHAnsi" w:hAnsiTheme="minorHAnsi" w:cstheme="minorHAnsi"/>
          <w:bCs/>
          <w:sz w:val="22"/>
          <w:szCs w:val="22"/>
        </w:rPr>
        <w:t>, o których mowa w ust. 4</w:t>
      </w:r>
      <w:r w:rsidRPr="00130D48">
        <w:rPr>
          <w:rFonts w:asciiTheme="minorHAnsi" w:hAnsiTheme="minorHAnsi" w:cstheme="minorHAnsi"/>
          <w:bCs/>
          <w:sz w:val="22"/>
          <w:szCs w:val="22"/>
        </w:rPr>
        <w:t xml:space="preserve"> udostępniane są do wiadomości pr</w:t>
      </w:r>
      <w:r w:rsidR="00267155" w:rsidRPr="00130D48">
        <w:rPr>
          <w:rFonts w:asciiTheme="minorHAnsi" w:hAnsiTheme="minorHAnsi" w:cstheme="minorHAnsi"/>
          <w:bCs/>
          <w:sz w:val="22"/>
          <w:szCs w:val="22"/>
        </w:rPr>
        <w:t xml:space="preserve">acowników na platformie </w:t>
      </w:r>
      <w:r w:rsidR="00A21EE0" w:rsidRPr="00130D48">
        <w:rPr>
          <w:rFonts w:asciiTheme="minorHAnsi" w:hAnsiTheme="minorHAnsi" w:cstheme="minorHAnsi"/>
          <w:bCs/>
          <w:sz w:val="22"/>
          <w:szCs w:val="22"/>
        </w:rPr>
        <w:t xml:space="preserve">służącej </w:t>
      </w:r>
      <w:r w:rsidR="00FE7BC0" w:rsidRPr="00130D48">
        <w:rPr>
          <w:rFonts w:asciiTheme="minorHAnsi" w:hAnsiTheme="minorHAnsi" w:cstheme="minorHAnsi"/>
          <w:bCs/>
          <w:sz w:val="22"/>
          <w:szCs w:val="22"/>
        </w:rPr>
        <w:t>do wewnętrznej komunikacji</w:t>
      </w:r>
      <w:r w:rsidR="009656DD" w:rsidRPr="00130D48">
        <w:rPr>
          <w:rFonts w:asciiTheme="minorHAnsi" w:hAnsiTheme="minorHAnsi" w:cstheme="minorHAnsi"/>
          <w:bCs/>
          <w:sz w:val="22"/>
          <w:szCs w:val="22"/>
        </w:rPr>
        <w:t>.</w:t>
      </w:r>
    </w:p>
    <w:p w:rsidR="00901F00" w:rsidRPr="00130D48" w:rsidRDefault="00901F00" w:rsidP="00130D4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Wniosek złożony po upływie wskazanego terminu nie będzie rozpatrywany.</w:t>
      </w:r>
    </w:p>
    <w:p w:rsidR="00901F00" w:rsidRPr="00130D48" w:rsidRDefault="00901F00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11</w:t>
      </w:r>
    </w:p>
    <w:p w:rsidR="00901F00" w:rsidRPr="00130D48" w:rsidRDefault="00901F00" w:rsidP="00130D48">
      <w:pPr>
        <w:pStyle w:val="Tytu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Wysokość dofinansowania wynosi:</w:t>
      </w:r>
    </w:p>
    <w:p w:rsidR="00901F00" w:rsidRPr="00130D48" w:rsidRDefault="00901F00" w:rsidP="00130D48">
      <w:pPr>
        <w:pStyle w:val="Tytu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zapomogi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687"/>
      </w:tblGrid>
      <w:tr w:rsidR="00CF7B32" w:rsidRPr="00130D48" w:rsidTr="003E1A2D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Próg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Kwoty przyznawane brutto</w:t>
            </w:r>
          </w:p>
        </w:tc>
      </w:tr>
      <w:tr w:rsidR="00CF7B32" w:rsidRPr="00130D48" w:rsidTr="003E1A2D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do 2500 zł</w:t>
            </w:r>
          </w:p>
        </w:tc>
      </w:tr>
      <w:tr w:rsidR="00CF7B32" w:rsidRPr="00130D48" w:rsidTr="003E1A2D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do 2000 zł</w:t>
            </w:r>
          </w:p>
        </w:tc>
      </w:tr>
      <w:tr w:rsidR="00901F00" w:rsidRPr="00130D48" w:rsidTr="003E1A2D">
        <w:trPr>
          <w:trHeight w:hRule="exact" w:val="39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do 1500 zł</w:t>
            </w:r>
          </w:p>
        </w:tc>
      </w:tr>
    </w:tbl>
    <w:p w:rsidR="00901F00" w:rsidRPr="00130D48" w:rsidRDefault="00901F00" w:rsidP="00130D48">
      <w:pPr>
        <w:pStyle w:val="Tytu"/>
        <w:spacing w:line="360" w:lineRule="auto"/>
        <w:ind w:left="36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901F00" w:rsidRPr="00130D48" w:rsidRDefault="00901F00" w:rsidP="00130D48">
      <w:pPr>
        <w:pStyle w:val="Tytu"/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„wczasy pod gruszą”, dopłaty do wypoczynku dzieci</w:t>
      </w:r>
      <w:r w:rsidR="00D95D99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 paczki dla dzieci</w:t>
      </w:r>
      <w:r w:rsidR="00C5613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</w:t>
      </w:r>
      <w:r w:rsidR="009656D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świadczenia świąteczne</w:t>
      </w:r>
      <w:r w:rsidR="00C5613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oraz świadczenia sportowo-edukacyjne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- współczynnik dopłat wg poniższej tabeli</w:t>
      </w:r>
      <w:r w:rsidR="009656DD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natomiast </w:t>
      </w:r>
      <w:r w:rsidRPr="00130D48">
        <w:rPr>
          <w:rFonts w:asciiTheme="minorHAnsi" w:hAnsiTheme="minorHAnsi" w:cstheme="minorHAnsi"/>
          <w:bCs w:val="0"/>
          <w:sz w:val="22"/>
          <w:szCs w:val="22"/>
        </w:rPr>
        <w:t>kwotę bazową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 obliczenia wysokości świadczenia ustala </w:t>
      </w:r>
      <w:r w:rsidR="00897C2A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każdorazowo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Komisja socjalna uwzględni</w:t>
      </w:r>
      <w:r w:rsidR="00C5613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ając posiadane środki finansowe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z zastrzeżeniem, iż suma świadczeń dla emeryta i</w:t>
      </w:r>
      <w:r w:rsidR="0049563A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rencisty w ciągu roku nie może przekroczyć wysokości ich odpisu na ZFŚS.</w:t>
      </w:r>
    </w:p>
    <w:p w:rsidR="00901F00" w:rsidRPr="00130D48" w:rsidRDefault="00901F00" w:rsidP="00130D48">
      <w:pPr>
        <w:pStyle w:val="Tytu"/>
        <w:tabs>
          <w:tab w:val="num" w:pos="720"/>
        </w:tabs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507"/>
      </w:tblGrid>
      <w:tr w:rsidR="00CF7B32" w:rsidRPr="00130D48" w:rsidTr="003E1A2D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PRÓG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Współczynnik dopłat</w:t>
            </w:r>
          </w:p>
        </w:tc>
      </w:tr>
      <w:tr w:rsidR="00CF7B32" w:rsidRPr="00130D48" w:rsidTr="003E1A2D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1,1</w:t>
            </w:r>
          </w:p>
        </w:tc>
      </w:tr>
      <w:tr w:rsidR="00CF7B32" w:rsidRPr="00130D48" w:rsidTr="003E1A2D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II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901F00" w:rsidRPr="00130D48" w:rsidTr="003E1A2D">
        <w:trPr>
          <w:jc w:val="center"/>
        </w:trPr>
        <w:tc>
          <w:tcPr>
            <w:tcW w:w="962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Cs w:val="0"/>
                <w:sz w:val="22"/>
                <w:szCs w:val="22"/>
              </w:rPr>
              <w:t>III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901F00" w:rsidRPr="00130D48" w:rsidRDefault="00901F00" w:rsidP="00130D48">
            <w:pPr>
              <w:pStyle w:val="Tytu"/>
              <w:tabs>
                <w:tab w:val="num" w:pos="284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130D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0,9</w:t>
            </w:r>
          </w:p>
        </w:tc>
      </w:tr>
    </w:tbl>
    <w:p w:rsidR="00901F00" w:rsidRPr="00130D48" w:rsidRDefault="00901F00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7C2A" w:rsidRPr="00130D48" w:rsidRDefault="00897C2A" w:rsidP="00130D48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/>
          <w:sz w:val="22"/>
          <w:szCs w:val="22"/>
        </w:rPr>
        <w:t>pozostałe świadczenia – wysokość dopłat dla każdego progu dochodowego określa każdorazowo Komisja Socjalna w zależności od posiadanych środków finansowych biorąc pod uwagę, iż suma świadczeń dla emeryta i rencisty w ciągu roku nie może przekroczyć wysokości ich odpisu na ZFŚS.</w:t>
      </w:r>
    </w:p>
    <w:p w:rsidR="00897C2A" w:rsidRPr="00130D48" w:rsidRDefault="00897C2A" w:rsidP="00130D48">
      <w:pPr>
        <w:pStyle w:val="Tytu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 tylko częściowego dofinansowania świadczeń socjalnych z funduszu, osoby uprawnione zobowiązane są do pokrycia pozostałych kosztów.</w:t>
      </w:r>
    </w:p>
    <w:p w:rsidR="00CE5CDC" w:rsidRPr="00130D48" w:rsidRDefault="00DF4102" w:rsidP="00130D48">
      <w:pPr>
        <w:pStyle w:val="Tytu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Imprezy</w:t>
      </w:r>
      <w:r w:rsidR="00CE5CD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integracyjne, okolicznościowe, kulturalno-oświatowe i sportowo-rekreacyjne</w:t>
      </w:r>
      <w:r w:rsidR="00080397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,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EF4E2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finansowan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e</w:t>
      </w:r>
      <w:r w:rsidR="00EF4E2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z ZFŚS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są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powszechnie dostępne dla osób uprawnionych na równych zasadach</w:t>
      </w:r>
      <w:r w:rsidR="00080397" w:rsidRPr="00130D48">
        <w:rPr>
          <w:rFonts w:asciiTheme="minorHAnsi" w:hAnsiTheme="minorHAnsi" w:cstheme="minorHAnsi"/>
          <w:b w:val="0"/>
          <w:sz w:val="22"/>
          <w:szCs w:val="22"/>
        </w:rPr>
        <w:t xml:space="preserve"> tj. </w:t>
      </w:r>
      <w:r w:rsidR="00EF4E2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nie stosuje się </w:t>
      </w:r>
      <w:r w:rsidR="00046B51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wniosków, </w:t>
      </w:r>
      <w:r w:rsidR="00EF4E2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dopłat i kryterium socjalnego.</w:t>
      </w:r>
      <w:r w:rsidR="00046B51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:rsidR="00046B51" w:rsidRPr="00130D48" w:rsidRDefault="00046B51" w:rsidP="00130D48">
      <w:pPr>
        <w:pStyle w:val="Tytu"/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Imprezy, o których mowa w ust. 3 organizowane są z inicjatywy Pracodawcy i przez Pracodawcę w ramach posiadanych środków ZFŚS.</w:t>
      </w:r>
    </w:p>
    <w:p w:rsidR="00897C2A" w:rsidRPr="00130D48" w:rsidRDefault="00897C2A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12</w:t>
      </w:r>
    </w:p>
    <w:p w:rsidR="00897C2A" w:rsidRPr="00130D48" w:rsidRDefault="00897C2A" w:rsidP="00130D48">
      <w:pPr>
        <w:pStyle w:val="Tytu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Lista złożonych wniosków, przed posiedzeniem Komisji Socjalnej, podlega weryfikacji przez pracownika Działu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Organizacji, Kadr i Spraw Pracowniczych pod kątem spełnienia warunków dotyczących zatrudnien</w:t>
      </w:r>
      <w:r w:rsidR="00BC1FAC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ia, o których mowa w § 6 ust. 2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:rsidR="003E2A8A" w:rsidRPr="00130D48" w:rsidRDefault="003E2A8A" w:rsidP="00130D48">
      <w:pPr>
        <w:pStyle w:val="Tytu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Weryfikacji złożonych wniosków od strony formalnej dokonuje Komisja Socjalna.</w:t>
      </w:r>
    </w:p>
    <w:p w:rsidR="003E2A8A" w:rsidRPr="00130D48" w:rsidRDefault="003E2A8A" w:rsidP="00130D48">
      <w:pPr>
        <w:pStyle w:val="Tytu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Komisja Socjalna sporządza listę osób wstępnie zakwalifikowanych do dofinansowania wraz ze wskazaniem kwot dofinansowania. </w:t>
      </w:r>
      <w:r w:rsidR="000570DA" w:rsidRPr="00130D48">
        <w:rPr>
          <w:rFonts w:asciiTheme="minorHAnsi" w:hAnsiTheme="minorHAnsi" w:cstheme="minorHAnsi"/>
          <w:b w:val="0"/>
          <w:sz w:val="22"/>
          <w:szCs w:val="22"/>
        </w:rPr>
        <w:t>Listę zatwierdza Rektor lub osoba przez niego upoważniona</w:t>
      </w:r>
      <w:r w:rsidR="009656DD" w:rsidRPr="00130D48">
        <w:rPr>
          <w:rFonts w:asciiTheme="minorHAnsi" w:hAnsiTheme="minorHAnsi" w:cstheme="minorHAnsi"/>
          <w:b w:val="0"/>
          <w:sz w:val="22"/>
          <w:szCs w:val="22"/>
        </w:rPr>
        <w:t>.</w:t>
      </w:r>
      <w:r w:rsidR="009E0ABA" w:rsidRPr="00130D48">
        <w:rPr>
          <w:rFonts w:asciiTheme="minorHAnsi" w:hAnsiTheme="minorHAnsi" w:cstheme="minorHAnsi"/>
          <w:b w:val="0"/>
          <w:sz w:val="22"/>
          <w:szCs w:val="22"/>
        </w:rPr>
        <w:t xml:space="preserve"> Świadczenie przyznane Rektorowi zatwierdza Przewodniczący Rady Uczelni. </w:t>
      </w:r>
      <w:r w:rsidR="000570DA" w:rsidRPr="00130D48">
        <w:rPr>
          <w:rFonts w:asciiTheme="minorHAnsi" w:hAnsiTheme="minorHAnsi" w:cstheme="minorHAnsi"/>
          <w:b w:val="0"/>
          <w:strike/>
          <w:sz w:val="22"/>
          <w:szCs w:val="22"/>
        </w:rPr>
        <w:t xml:space="preserve"> </w:t>
      </w:r>
    </w:p>
    <w:p w:rsidR="003E2A8A" w:rsidRPr="00130D48" w:rsidRDefault="003E2A8A" w:rsidP="00130D48">
      <w:pPr>
        <w:pStyle w:val="Tytu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 przypadku, gdy świadczenie przekazywane jest bezpośrednio osobie uprawnionej w formie pieniężnej, wypłaty dokonuje się przelewem na konto bankowe:</w:t>
      </w:r>
    </w:p>
    <w:p w:rsidR="003E2A8A" w:rsidRPr="00130D48" w:rsidRDefault="003E2A8A" w:rsidP="00130D48">
      <w:pPr>
        <w:pStyle w:val="Tytu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„wczasy pod gruszą” – corocznie w terminie do końca lipca niezależnie od terminu korzystania przez pracownika z urlopu wypoczynkowego, z wyjątkiem osób, które przebywają na długotrwałym zwolnieniu chorobowym, urlopie macierzyńskim lub z uwagi na inną długotrwałą nieobecność nie skorzystały od początku roku z urlopu wypoczynkowego w </w:t>
      </w:r>
      <w:r w:rsidR="009B1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wymiarze, co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najmniej 14 dni kalendarzowych; osoby te otrzymają dofinansowanie w danym </w:t>
      </w:r>
      <w:r w:rsidR="009B1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roku, jeżeli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przed końcem roku powrócą do pracy i skorzystają z urlopu wypoczynkowego, w przeciwnym razie dofinansowanie do wypoczynku w danym roku nie będzie im przysługiwało;</w:t>
      </w:r>
      <w:r w:rsidR="000570DA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0570DA" w:rsidRPr="00130D48">
        <w:rPr>
          <w:rFonts w:asciiTheme="minorHAnsi" w:hAnsiTheme="minorHAnsi" w:cstheme="minorHAnsi"/>
          <w:b w:val="0"/>
          <w:sz w:val="22"/>
          <w:szCs w:val="22"/>
        </w:rPr>
        <w:t xml:space="preserve">warunek ten nie dotyczy osób, o których mowa w § 6 ust. 1 </w:t>
      </w:r>
      <w:proofErr w:type="spellStart"/>
      <w:r w:rsidR="000570DA" w:rsidRPr="00130D48">
        <w:rPr>
          <w:rFonts w:asciiTheme="minorHAnsi" w:hAnsiTheme="minorHAnsi" w:cstheme="minorHAnsi"/>
          <w:b w:val="0"/>
          <w:sz w:val="22"/>
          <w:szCs w:val="22"/>
        </w:rPr>
        <w:t>ppkt</w:t>
      </w:r>
      <w:proofErr w:type="spellEnd"/>
      <w:r w:rsidR="000570DA" w:rsidRPr="00130D48">
        <w:rPr>
          <w:rFonts w:asciiTheme="minorHAnsi" w:hAnsiTheme="minorHAnsi" w:cstheme="minorHAnsi"/>
          <w:b w:val="0"/>
          <w:sz w:val="22"/>
          <w:szCs w:val="22"/>
        </w:rPr>
        <w:t xml:space="preserve"> c).</w:t>
      </w:r>
    </w:p>
    <w:p w:rsidR="003E2A8A" w:rsidRPr="00130D48" w:rsidRDefault="000570DA" w:rsidP="00130D48">
      <w:pPr>
        <w:pStyle w:val="Tytu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wypoczynek dzieci – po skorzystaniu z wypoczynku przez dziecko oraz przedłożeniu i weryfikacji faktury, rachunku lub innego dokumentu potwierdzającego poniesiony wydatek (w szczególności dowodu wpłaty), a także ewentualnie dodatkowych dokumentów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niezbędnych do zastosowania zwolnienia od podatku, o którym mowa w art. 21 ust.1 pkt 78 ustawy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 xml:space="preserve">z dnia 26 lipca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1991r. o podatku dochodowym od osób fizycznych - w terminie 30 dni od daty spełnienia ww. warunków łącznie,</w:t>
      </w:r>
    </w:p>
    <w:p w:rsidR="00AD1B2F" w:rsidRPr="00130D48" w:rsidRDefault="00AD1B2F" w:rsidP="00130D48">
      <w:pPr>
        <w:pStyle w:val="Tytu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świadczenie sportowo-edukacyjne</w:t>
      </w:r>
      <w:r w:rsidR="009656DD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- po przedstawieniu faktury wystawionej na pracownika, dokumentując</w:t>
      </w:r>
      <w:r w:rsidR="009656DD" w:rsidRPr="00130D48">
        <w:rPr>
          <w:rFonts w:asciiTheme="minorHAnsi" w:hAnsiTheme="minorHAnsi" w:cstheme="minorHAnsi"/>
          <w:b w:val="0"/>
          <w:sz w:val="22"/>
          <w:szCs w:val="22"/>
        </w:rPr>
        <w:t>ej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poniesiony </w:t>
      </w:r>
      <w:r w:rsidR="009B1E5E" w:rsidRPr="00130D48">
        <w:rPr>
          <w:rFonts w:asciiTheme="minorHAnsi" w:hAnsiTheme="minorHAnsi" w:cstheme="minorHAnsi"/>
          <w:b w:val="0"/>
          <w:sz w:val="22"/>
          <w:szCs w:val="22"/>
        </w:rPr>
        <w:t>wydatek - wypłata</w:t>
      </w:r>
      <w:r w:rsidR="00913705" w:rsidRPr="00130D48">
        <w:rPr>
          <w:rFonts w:asciiTheme="minorHAnsi" w:hAnsiTheme="minorHAnsi" w:cstheme="minorHAnsi"/>
          <w:b w:val="0"/>
          <w:sz w:val="22"/>
          <w:szCs w:val="22"/>
        </w:rPr>
        <w:t xml:space="preserve"> w terminie do </w:t>
      </w:r>
      <w:r w:rsidR="00ED3172" w:rsidRPr="00130D48">
        <w:rPr>
          <w:rFonts w:asciiTheme="minorHAnsi" w:hAnsiTheme="minorHAnsi" w:cstheme="minorHAnsi"/>
          <w:b w:val="0"/>
          <w:sz w:val="22"/>
          <w:szCs w:val="22"/>
        </w:rPr>
        <w:t>15</w:t>
      </w:r>
      <w:r w:rsidR="009656DD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D3172" w:rsidRPr="00130D48">
        <w:rPr>
          <w:rFonts w:asciiTheme="minorHAnsi" w:hAnsiTheme="minorHAnsi" w:cstheme="minorHAnsi"/>
          <w:b w:val="0"/>
          <w:sz w:val="22"/>
          <w:szCs w:val="22"/>
        </w:rPr>
        <w:t>września</w:t>
      </w:r>
      <w:r w:rsidR="00922AE3" w:rsidRPr="00130D48">
        <w:rPr>
          <w:rFonts w:asciiTheme="minorHAnsi" w:hAnsiTheme="minorHAnsi" w:cstheme="minorHAnsi"/>
          <w:b w:val="0"/>
          <w:sz w:val="22"/>
          <w:szCs w:val="22"/>
        </w:rPr>
        <w:t xml:space="preserve"> każdego roku</w:t>
      </w:r>
      <w:r w:rsidR="009656DD" w:rsidRPr="00130D48">
        <w:rPr>
          <w:rFonts w:asciiTheme="minorHAnsi" w:hAnsiTheme="minorHAnsi" w:cstheme="minorHAnsi"/>
          <w:b w:val="0"/>
          <w:sz w:val="22"/>
          <w:szCs w:val="22"/>
        </w:rPr>
        <w:t>,</w:t>
      </w:r>
    </w:p>
    <w:p w:rsidR="003E2A8A" w:rsidRPr="00130D48" w:rsidRDefault="003E2A8A" w:rsidP="00130D48">
      <w:pPr>
        <w:pStyle w:val="Tytu"/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pozostałe świad</w:t>
      </w:r>
      <w:r w:rsidR="00922AE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czenia </w:t>
      </w:r>
      <w:r w:rsidR="009B1E5E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niewymienione</w:t>
      </w:r>
      <w:r w:rsidR="00922AE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w pkt. a,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b</w:t>
      </w:r>
      <w:r w:rsidR="00922AE3"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 c</w:t>
      </w:r>
      <w:r w:rsidRPr="00130D48">
        <w:rPr>
          <w:rFonts w:asciiTheme="minorHAnsi" w:hAnsiTheme="minorHAnsi" w:cstheme="minorHAnsi"/>
          <w:b w:val="0"/>
          <w:bCs w:val="0"/>
          <w:color w:val="FF000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b w:val="0"/>
          <w:bCs w:val="0"/>
          <w:sz w:val="22"/>
          <w:szCs w:val="22"/>
        </w:rPr>
        <w:t>- w terminie 30 dni po przedłożeniu odpowiedniego wniosku i rozpatrzeniu przez Komisję Socjalną.</w:t>
      </w:r>
    </w:p>
    <w:p w:rsidR="003E2A8A" w:rsidRPr="00130D48" w:rsidRDefault="003E2A8A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13</w:t>
      </w:r>
    </w:p>
    <w:p w:rsidR="003E2A8A" w:rsidRPr="00130D48" w:rsidRDefault="003E2A8A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 przypadku niezakwalifikowania wniosku do dofinansowania, z wyjątkiem sytuacji utraty statusu pracownika, osoba zainteresowana otrzyma uzasadnienie na piśmie.</w:t>
      </w:r>
    </w:p>
    <w:p w:rsidR="009A2D04" w:rsidRPr="00130D48" w:rsidRDefault="009A2D04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231AD" w:rsidRPr="00130D48" w:rsidRDefault="006231AD" w:rsidP="00130D48">
      <w:pPr>
        <w:pStyle w:val="Tytu"/>
        <w:numPr>
          <w:ilvl w:val="0"/>
          <w:numId w:val="14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Cs w:val="0"/>
          <w:sz w:val="22"/>
          <w:szCs w:val="22"/>
        </w:rPr>
        <w:t>Przeznaczenie Zakładowego Funduszu Świadczeń Socjalnych na cele mieszkaniowe</w:t>
      </w:r>
    </w:p>
    <w:p w:rsidR="008150A6" w:rsidRPr="00130D48" w:rsidRDefault="008150A6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14</w:t>
      </w:r>
    </w:p>
    <w:p w:rsidR="008150A6" w:rsidRPr="00130D48" w:rsidRDefault="008150A6" w:rsidP="00130D48">
      <w:pPr>
        <w:pStyle w:val="Tytu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Pomoc na cele mieszkaniowe może być przyznana w formie zwrotnej pożyczki przeznaczonej na sfinansowanie:</w:t>
      </w:r>
    </w:p>
    <w:p w:rsidR="00DA4809" w:rsidRPr="00130D48" w:rsidRDefault="008150A6" w:rsidP="00130D48">
      <w:pPr>
        <w:pStyle w:val="Tytu"/>
        <w:numPr>
          <w:ilvl w:val="0"/>
          <w:numId w:val="36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remontu i</w:t>
      </w:r>
      <w:r w:rsidR="000D1958" w:rsidRPr="00130D48">
        <w:rPr>
          <w:rFonts w:asciiTheme="minorHAnsi" w:hAnsiTheme="minorHAnsi" w:cstheme="minorHAnsi"/>
          <w:b w:val="0"/>
          <w:sz w:val="22"/>
          <w:szCs w:val="22"/>
        </w:rPr>
        <w:t>/lub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modernizacji mieszkania lub domu jednorodzinnego </w:t>
      </w:r>
      <w:r w:rsidR="00751FD3" w:rsidRPr="00130D48">
        <w:rPr>
          <w:rFonts w:asciiTheme="minorHAnsi" w:hAnsiTheme="minorHAnsi" w:cstheme="minorHAnsi"/>
          <w:b w:val="0"/>
          <w:sz w:val="22"/>
          <w:szCs w:val="22"/>
        </w:rPr>
        <w:t xml:space="preserve">wnioskodawcy </w:t>
      </w:r>
      <w:r w:rsidR="00232CD8" w:rsidRPr="00130D48">
        <w:rPr>
          <w:rFonts w:asciiTheme="minorHAnsi" w:hAnsiTheme="minorHAnsi" w:cstheme="minorHAnsi"/>
          <w:b w:val="0"/>
          <w:sz w:val="22"/>
          <w:szCs w:val="22"/>
        </w:rPr>
        <w:t>–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32CD8" w:rsidRPr="00130D48">
        <w:rPr>
          <w:rFonts w:asciiTheme="minorHAnsi" w:hAnsiTheme="minorHAnsi" w:cstheme="minorHAnsi"/>
          <w:b w:val="0"/>
          <w:sz w:val="22"/>
          <w:szCs w:val="22"/>
        </w:rPr>
        <w:t xml:space="preserve">maksymalnie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do wysokości</w:t>
      </w:r>
      <w:r w:rsidR="00DA4809" w:rsidRPr="00130D48">
        <w:rPr>
          <w:rFonts w:asciiTheme="minorHAnsi" w:hAnsiTheme="minorHAnsi" w:cstheme="minorHAnsi"/>
          <w:b w:val="0"/>
          <w:sz w:val="22"/>
          <w:szCs w:val="22"/>
        </w:rPr>
        <w:t>:</w:t>
      </w:r>
    </w:p>
    <w:p w:rsidR="00DA4809" w:rsidRPr="00130D48" w:rsidRDefault="0070037F" w:rsidP="00130D48">
      <w:pPr>
        <w:pStyle w:val="Tytu"/>
        <w:numPr>
          <w:ilvl w:val="0"/>
          <w:numId w:val="37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25</w:t>
      </w:r>
      <w:r w:rsidR="008150A6" w:rsidRPr="00130D48">
        <w:rPr>
          <w:rFonts w:asciiTheme="minorHAnsi" w:hAnsiTheme="minorHAnsi" w:cstheme="minorHAnsi"/>
          <w:sz w:val="22"/>
          <w:szCs w:val="22"/>
        </w:rPr>
        <w:t>.000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8150A6" w:rsidRPr="00130D48">
        <w:rPr>
          <w:rFonts w:asciiTheme="minorHAnsi" w:hAnsiTheme="minorHAnsi" w:cstheme="minorHAnsi"/>
          <w:sz w:val="22"/>
          <w:szCs w:val="22"/>
        </w:rPr>
        <w:t>zł</w:t>
      </w:r>
      <w:r w:rsidR="00232CD8" w:rsidRPr="00130D48">
        <w:rPr>
          <w:rFonts w:asciiTheme="minorHAnsi" w:hAnsiTheme="minorHAnsi" w:cstheme="minorHAnsi"/>
          <w:b w:val="0"/>
          <w:sz w:val="22"/>
          <w:szCs w:val="22"/>
        </w:rPr>
        <w:t xml:space="preserve"> dla pracowników otrzymujących wynagrodzenie </w:t>
      </w:r>
      <w:r w:rsidR="0049504B" w:rsidRPr="00130D48">
        <w:rPr>
          <w:rFonts w:asciiTheme="minorHAnsi" w:hAnsiTheme="minorHAnsi" w:cstheme="minorHAnsi"/>
          <w:b w:val="0"/>
          <w:sz w:val="22"/>
          <w:szCs w:val="22"/>
        </w:rPr>
        <w:t>lub inne świadczenia pieniężne z tytułu zatrudnienia</w:t>
      </w:r>
      <w:r w:rsidR="00922AE3" w:rsidRPr="00130D48">
        <w:rPr>
          <w:rFonts w:asciiTheme="minorHAnsi" w:hAnsiTheme="minorHAnsi" w:cstheme="minorHAnsi"/>
          <w:b w:val="0"/>
          <w:sz w:val="22"/>
          <w:szCs w:val="22"/>
        </w:rPr>
        <w:t xml:space="preserve"> w Uczelni</w:t>
      </w:r>
      <w:r w:rsidR="00DA4809" w:rsidRPr="00130D48">
        <w:rPr>
          <w:rFonts w:asciiTheme="minorHAnsi" w:hAnsiTheme="minorHAnsi" w:cstheme="minorHAnsi"/>
          <w:b w:val="0"/>
          <w:sz w:val="22"/>
          <w:szCs w:val="22"/>
        </w:rPr>
        <w:t>,</w:t>
      </w:r>
      <w:r w:rsidR="00075F88" w:rsidRPr="00130D48">
        <w:rPr>
          <w:rFonts w:asciiTheme="minorHAnsi" w:hAnsiTheme="minorHAnsi" w:cstheme="minorHAnsi"/>
          <w:b w:val="0"/>
          <w:sz w:val="22"/>
          <w:szCs w:val="22"/>
        </w:rPr>
        <w:t xml:space="preserve"> z których można dokonać potrącenia z tytułu spłaty pożyczki,</w:t>
      </w:r>
    </w:p>
    <w:p w:rsidR="008150A6" w:rsidRPr="00130D48" w:rsidRDefault="00DA4809" w:rsidP="00130D48">
      <w:pPr>
        <w:pStyle w:val="Tytu"/>
        <w:numPr>
          <w:ilvl w:val="0"/>
          <w:numId w:val="37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5</w:t>
      </w:r>
      <w:r w:rsidR="00232CD8" w:rsidRPr="00130D48">
        <w:rPr>
          <w:rFonts w:asciiTheme="minorHAnsi" w:hAnsiTheme="minorHAnsi" w:cstheme="minorHAnsi"/>
          <w:sz w:val="22"/>
          <w:szCs w:val="22"/>
        </w:rPr>
        <w:t>.000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232CD8" w:rsidRPr="00130D48">
        <w:rPr>
          <w:rFonts w:asciiTheme="minorHAnsi" w:hAnsiTheme="minorHAnsi" w:cstheme="minorHAnsi"/>
          <w:sz w:val="22"/>
          <w:szCs w:val="22"/>
        </w:rPr>
        <w:t>zł</w:t>
      </w:r>
      <w:r w:rsidR="00232CD8" w:rsidRPr="00130D48">
        <w:rPr>
          <w:rFonts w:asciiTheme="minorHAnsi" w:hAnsiTheme="minorHAnsi" w:cstheme="minorHAnsi"/>
          <w:b w:val="0"/>
          <w:sz w:val="22"/>
          <w:szCs w:val="22"/>
        </w:rPr>
        <w:t xml:space="preserve"> w przypadku pracowników przebywających na urlopach wychowawczych, bezpłatnych, naukowych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oraz emerytów i rencistów;</w:t>
      </w:r>
    </w:p>
    <w:p w:rsidR="001B20CF" w:rsidRPr="00130D48" w:rsidRDefault="008150A6" w:rsidP="00130D48">
      <w:pPr>
        <w:pStyle w:val="Tytu"/>
        <w:numPr>
          <w:ilvl w:val="0"/>
          <w:numId w:val="36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zakupu mieszkania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>,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domu jednorodzinnego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 xml:space="preserve"> lub działki pod budowę domu</w:t>
      </w:r>
      <w:r w:rsidR="009A768F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51FD3" w:rsidRPr="00130D48">
        <w:rPr>
          <w:rFonts w:asciiTheme="minorHAnsi" w:hAnsiTheme="minorHAnsi" w:cstheme="minorHAnsi"/>
          <w:b w:val="0"/>
          <w:sz w:val="22"/>
          <w:szCs w:val="22"/>
        </w:rPr>
        <w:t>przez</w:t>
      </w:r>
      <w:r w:rsidR="00FB4EC5" w:rsidRPr="00130D48">
        <w:rPr>
          <w:rFonts w:asciiTheme="minorHAnsi" w:hAnsiTheme="minorHAnsi" w:cstheme="minorHAnsi"/>
          <w:b w:val="0"/>
          <w:sz w:val="22"/>
          <w:szCs w:val="22"/>
        </w:rPr>
        <w:t xml:space="preserve"> pracowników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 xml:space="preserve"> otrzymujących wynagrodzenie lub inne świadczenia pieniężne z tytułu zat</w:t>
      </w:r>
      <w:r w:rsidR="00922AE3" w:rsidRPr="00130D48">
        <w:rPr>
          <w:rFonts w:asciiTheme="minorHAnsi" w:hAnsiTheme="minorHAnsi" w:cstheme="minorHAnsi"/>
          <w:b w:val="0"/>
          <w:sz w:val="22"/>
          <w:szCs w:val="22"/>
        </w:rPr>
        <w:t>rudnienia w Uczelni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 xml:space="preserve">, z których można dokonać potrącenia z tytułu spłaty pożyczki </w:t>
      </w:r>
      <w:r w:rsidR="00F84766" w:rsidRPr="00130D48">
        <w:rPr>
          <w:rFonts w:asciiTheme="minorHAnsi" w:hAnsiTheme="minorHAnsi" w:cstheme="minorHAnsi"/>
          <w:b w:val="0"/>
          <w:sz w:val="22"/>
          <w:szCs w:val="22"/>
        </w:rPr>
        <w:t xml:space="preserve">– do wysokości 75% 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 xml:space="preserve">ceny nieruchomości </w:t>
      </w:r>
      <w:r w:rsidR="00F84766" w:rsidRPr="00130D48">
        <w:rPr>
          <w:rFonts w:asciiTheme="minorHAnsi" w:hAnsiTheme="minorHAnsi" w:cstheme="minorHAnsi"/>
          <w:b w:val="0"/>
          <w:sz w:val="22"/>
          <w:szCs w:val="22"/>
        </w:rPr>
        <w:t xml:space="preserve">do zapłacenia bez </w:t>
      </w:r>
      <w:r w:rsidR="007E1538" w:rsidRPr="00130D48">
        <w:rPr>
          <w:rFonts w:asciiTheme="minorHAnsi" w:hAnsiTheme="minorHAnsi" w:cstheme="minorHAnsi"/>
          <w:b w:val="0"/>
          <w:sz w:val="22"/>
          <w:szCs w:val="22"/>
        </w:rPr>
        <w:t xml:space="preserve">dodatkowych </w:t>
      </w:r>
      <w:r w:rsidR="00F84766" w:rsidRPr="00130D48">
        <w:rPr>
          <w:rFonts w:asciiTheme="minorHAnsi" w:hAnsiTheme="minorHAnsi" w:cstheme="minorHAnsi"/>
          <w:b w:val="0"/>
          <w:sz w:val="22"/>
          <w:szCs w:val="22"/>
        </w:rPr>
        <w:t xml:space="preserve">opłat i innych kosztów, nie więcej niż </w:t>
      </w:r>
      <w:r w:rsidR="00F84766" w:rsidRPr="00130D48">
        <w:rPr>
          <w:rFonts w:asciiTheme="minorHAnsi" w:hAnsiTheme="minorHAnsi" w:cstheme="minorHAnsi"/>
          <w:sz w:val="22"/>
          <w:szCs w:val="22"/>
        </w:rPr>
        <w:t>60.000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7E1538" w:rsidRPr="00130D48">
        <w:rPr>
          <w:rFonts w:asciiTheme="minorHAnsi" w:hAnsiTheme="minorHAnsi" w:cstheme="minorHAnsi"/>
          <w:sz w:val="22"/>
          <w:szCs w:val="22"/>
        </w:rPr>
        <w:t>zł</w:t>
      </w:r>
      <w:r w:rsidR="001609E2" w:rsidRPr="00130D48">
        <w:rPr>
          <w:rFonts w:asciiTheme="minorHAnsi" w:hAnsiTheme="minorHAnsi" w:cstheme="minorHAnsi"/>
          <w:sz w:val="22"/>
          <w:szCs w:val="22"/>
        </w:rPr>
        <w:t xml:space="preserve">; </w:t>
      </w:r>
      <w:r w:rsidR="00913705" w:rsidRPr="00130D48">
        <w:rPr>
          <w:rFonts w:asciiTheme="minorHAnsi" w:hAnsiTheme="minorHAnsi" w:cstheme="minorHAnsi"/>
          <w:b w:val="0"/>
          <w:sz w:val="22"/>
          <w:szCs w:val="22"/>
        </w:rPr>
        <w:t>w przypadku zakupu przez pracownika ułamkowej części nieruchomości, kwota pożyczki nie może przekroczyć wartości nabywanego udziału</w:t>
      </w:r>
      <w:r w:rsidR="00332238" w:rsidRPr="00130D48">
        <w:rPr>
          <w:rFonts w:asciiTheme="minorHAnsi" w:hAnsiTheme="minorHAnsi" w:cstheme="minorHAnsi"/>
          <w:b w:val="0"/>
          <w:sz w:val="22"/>
          <w:szCs w:val="22"/>
        </w:rPr>
        <w:t>,</w:t>
      </w:r>
      <w:r w:rsidR="001609E2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9A768F" w:rsidRPr="00130D48" w:rsidRDefault="009A768F" w:rsidP="00130D48">
      <w:pPr>
        <w:pStyle w:val="Tytu"/>
        <w:numPr>
          <w:ilvl w:val="0"/>
          <w:numId w:val="36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budowy domu przez pracowników otrzymujących wynagrodzenie lub inne świadczenia pieniężne z tytułu zat</w:t>
      </w:r>
      <w:r w:rsidR="00922AE3" w:rsidRPr="00130D48">
        <w:rPr>
          <w:rFonts w:asciiTheme="minorHAnsi" w:hAnsiTheme="minorHAnsi" w:cstheme="minorHAnsi"/>
          <w:b w:val="0"/>
          <w:sz w:val="22"/>
          <w:szCs w:val="22"/>
        </w:rPr>
        <w:t>rudnienia w Uczelni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, z których można dokonać potrącenia z tytułu spłaty pożyczki – do wysokości </w:t>
      </w:r>
      <w:r w:rsidRPr="00130D48">
        <w:rPr>
          <w:rFonts w:asciiTheme="minorHAnsi" w:hAnsiTheme="minorHAnsi" w:cstheme="minorHAnsi"/>
          <w:sz w:val="22"/>
          <w:szCs w:val="22"/>
        </w:rPr>
        <w:t>60.000 zł,</w:t>
      </w:r>
    </w:p>
    <w:p w:rsidR="007E1538" w:rsidRPr="00130D48" w:rsidRDefault="007E1538" w:rsidP="00130D48">
      <w:pPr>
        <w:pStyle w:val="Tytu"/>
        <w:numPr>
          <w:ilvl w:val="0"/>
          <w:numId w:val="36"/>
        </w:numPr>
        <w:spacing w:line="360" w:lineRule="auto"/>
        <w:ind w:left="1134" w:hanging="283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spłat</w:t>
      </w:r>
      <w:r w:rsidR="00C72035" w:rsidRPr="00130D48">
        <w:rPr>
          <w:rFonts w:asciiTheme="minorHAnsi" w:hAnsiTheme="minorHAnsi" w:cstheme="minorHAnsi"/>
          <w:b w:val="0"/>
          <w:sz w:val="22"/>
          <w:szCs w:val="22"/>
        </w:rPr>
        <w:t>y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kredytu lub pożyczki zaciągniętych na budowę lub zakup domu albo lokalu mieszkalnego</w:t>
      </w:r>
      <w:r w:rsidR="000D1958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51FD3" w:rsidRPr="00130D48">
        <w:rPr>
          <w:rFonts w:asciiTheme="minorHAnsi" w:hAnsiTheme="minorHAnsi" w:cstheme="minorHAnsi"/>
          <w:b w:val="0"/>
          <w:sz w:val="22"/>
          <w:szCs w:val="22"/>
        </w:rPr>
        <w:t>przez</w:t>
      </w:r>
      <w:r w:rsidR="000D1958" w:rsidRPr="00130D48">
        <w:rPr>
          <w:rFonts w:asciiTheme="minorHAnsi" w:hAnsiTheme="minorHAnsi" w:cstheme="minorHAnsi"/>
          <w:b w:val="0"/>
          <w:sz w:val="22"/>
          <w:szCs w:val="22"/>
        </w:rPr>
        <w:t xml:space="preserve"> pracowników otrzymujących wynagrodzenie lub inne świadczenia pieniężne z tytułu zat</w:t>
      </w:r>
      <w:r w:rsidR="00922AE3" w:rsidRPr="00130D48">
        <w:rPr>
          <w:rFonts w:asciiTheme="minorHAnsi" w:hAnsiTheme="minorHAnsi" w:cstheme="minorHAnsi"/>
          <w:b w:val="0"/>
          <w:sz w:val="22"/>
          <w:szCs w:val="22"/>
        </w:rPr>
        <w:t>rudnienia w Uczelni</w:t>
      </w:r>
      <w:r w:rsidR="000D1958" w:rsidRPr="00130D48">
        <w:rPr>
          <w:rFonts w:asciiTheme="minorHAnsi" w:hAnsiTheme="minorHAnsi" w:cstheme="minorHAnsi"/>
          <w:b w:val="0"/>
          <w:sz w:val="22"/>
          <w:szCs w:val="22"/>
        </w:rPr>
        <w:t>, z których można dokonać potrącenia z tytułu spłaty pożyczki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– w wysokości kwoty pozostającej do spłaty</w:t>
      </w:r>
      <w:r w:rsidR="00431B65" w:rsidRPr="00130D48">
        <w:rPr>
          <w:rFonts w:asciiTheme="minorHAnsi" w:hAnsiTheme="minorHAnsi" w:cstheme="minorHAnsi"/>
          <w:b w:val="0"/>
          <w:sz w:val="22"/>
          <w:szCs w:val="22"/>
        </w:rPr>
        <w:t xml:space="preserve"> zgodnie z dokumentem dołączonym do wniosku o pożyczkę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, ale nie więcej niż </w:t>
      </w:r>
      <w:r w:rsidR="000D1958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60.000 zł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AD7018" w:rsidRPr="00130D48" w:rsidRDefault="00AB7935" w:rsidP="00130D48">
      <w:pPr>
        <w:pStyle w:val="Tytu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Wysokość udzielanej pożyczki uzależniona jest </w:t>
      </w:r>
      <w:r w:rsidR="00E149D2" w:rsidRPr="00130D48">
        <w:rPr>
          <w:rFonts w:asciiTheme="minorHAnsi" w:hAnsiTheme="minorHAnsi" w:cstheme="minorHAnsi"/>
          <w:b w:val="0"/>
          <w:sz w:val="22"/>
          <w:szCs w:val="22"/>
        </w:rPr>
        <w:t xml:space="preserve">w szczególności </w:t>
      </w:r>
      <w:r w:rsidR="00DA4809" w:rsidRPr="00130D48">
        <w:rPr>
          <w:rFonts w:asciiTheme="minorHAnsi" w:hAnsiTheme="minorHAnsi" w:cstheme="minorHAnsi"/>
          <w:b w:val="0"/>
          <w:sz w:val="22"/>
          <w:szCs w:val="22"/>
        </w:rPr>
        <w:t xml:space="preserve">od </w:t>
      </w:r>
      <w:r w:rsidR="0070037F" w:rsidRPr="00130D48">
        <w:rPr>
          <w:rFonts w:asciiTheme="minorHAnsi" w:hAnsiTheme="minorHAnsi" w:cstheme="minorHAnsi"/>
          <w:b w:val="0"/>
          <w:sz w:val="22"/>
          <w:szCs w:val="22"/>
        </w:rPr>
        <w:t>deklarowanego progu</w:t>
      </w:r>
      <w:r w:rsidR="00DA4809" w:rsidRPr="00130D48">
        <w:rPr>
          <w:rFonts w:asciiTheme="minorHAnsi" w:hAnsiTheme="minorHAnsi" w:cstheme="minorHAnsi"/>
          <w:b w:val="0"/>
          <w:sz w:val="22"/>
          <w:szCs w:val="22"/>
        </w:rPr>
        <w:t xml:space="preserve"> dochod</w:t>
      </w:r>
      <w:r w:rsidR="0070037F" w:rsidRPr="00130D48">
        <w:rPr>
          <w:rFonts w:asciiTheme="minorHAnsi" w:hAnsiTheme="minorHAnsi" w:cstheme="minorHAnsi"/>
          <w:b w:val="0"/>
          <w:sz w:val="22"/>
          <w:szCs w:val="22"/>
        </w:rPr>
        <w:t>owego</w:t>
      </w:r>
      <w:r w:rsidR="00E149D2" w:rsidRPr="00130D48">
        <w:rPr>
          <w:rFonts w:asciiTheme="minorHAnsi" w:hAnsiTheme="minorHAnsi" w:cstheme="minorHAnsi"/>
          <w:b w:val="0"/>
          <w:sz w:val="22"/>
          <w:szCs w:val="22"/>
        </w:rPr>
        <w:t xml:space="preserve"> wnioskodawcy, wnioskowanego okresu spłaty, terminu obowiązywania umowy o pracę wnioskodawcy.</w:t>
      </w:r>
    </w:p>
    <w:p w:rsidR="00E149D2" w:rsidRPr="00130D48" w:rsidRDefault="00E149D2" w:rsidP="00130D48">
      <w:pPr>
        <w:pStyle w:val="Tytu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Komisja socjalna rozpatrując wnioski o pożyczkę może przyznać mniejszą kwotę pożyczki niż wnioskowana biorąc pod uwagę </w:t>
      </w:r>
      <w:r w:rsidR="002567DA" w:rsidRPr="00130D48">
        <w:rPr>
          <w:rFonts w:asciiTheme="minorHAnsi" w:hAnsiTheme="minorHAnsi" w:cstheme="minorHAnsi"/>
          <w:b w:val="0"/>
          <w:sz w:val="22"/>
          <w:szCs w:val="22"/>
        </w:rPr>
        <w:t>w szczególności zapisy ust. 2 oraz możliwości finansowe ZFŚS.</w:t>
      </w:r>
    </w:p>
    <w:p w:rsidR="00A97818" w:rsidRPr="00130D48" w:rsidRDefault="00A97818" w:rsidP="00130D48">
      <w:pPr>
        <w:pStyle w:val="Tytu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Komisja Socjalna może odmówić przyznania pożyczki osobie, której dochód obciążony jest zajęciem komorniczym lub którego wysokość nie pozwala na dokonanie potrąceń </w:t>
      </w:r>
      <w:r w:rsidR="009C594C" w:rsidRPr="00130D48">
        <w:rPr>
          <w:rFonts w:asciiTheme="minorHAnsi" w:hAnsiTheme="minorHAnsi" w:cstheme="minorHAnsi"/>
          <w:b w:val="0"/>
          <w:sz w:val="22"/>
          <w:szCs w:val="22"/>
        </w:rPr>
        <w:t xml:space="preserve">na </w:t>
      </w:r>
      <w:r w:rsidR="00130D48" w:rsidRPr="00130D48">
        <w:rPr>
          <w:rFonts w:asciiTheme="minorHAnsi" w:hAnsiTheme="minorHAnsi" w:cstheme="minorHAnsi"/>
          <w:b w:val="0"/>
          <w:sz w:val="22"/>
          <w:szCs w:val="22"/>
        </w:rPr>
        <w:t>poczet spłaty</w:t>
      </w:r>
      <w:r w:rsidR="009C594C" w:rsidRPr="00130D48">
        <w:rPr>
          <w:rFonts w:asciiTheme="minorHAnsi" w:hAnsiTheme="minorHAnsi" w:cstheme="minorHAnsi"/>
          <w:b w:val="0"/>
          <w:sz w:val="22"/>
          <w:szCs w:val="22"/>
        </w:rPr>
        <w:t xml:space="preserve"> pożyczki.</w:t>
      </w:r>
    </w:p>
    <w:p w:rsidR="00F84766" w:rsidRPr="00130D48" w:rsidRDefault="00F84766" w:rsidP="00130D48">
      <w:pPr>
        <w:pStyle w:val="Tytu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15</w:t>
      </w:r>
    </w:p>
    <w:p w:rsidR="00674DC7" w:rsidRPr="00130D48" w:rsidRDefault="00674DC7" w:rsidP="0049563A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 celu ubiegania się o pożyczkę na cele mieszkaniowe należy złożyć w Kancelarii ogólnej prawidłowo wypełnion</w:t>
      </w:r>
      <w:r w:rsidR="004B0A51" w:rsidRPr="00130D48">
        <w:rPr>
          <w:rFonts w:asciiTheme="minorHAnsi" w:hAnsiTheme="minorHAnsi" w:cstheme="minorHAnsi"/>
          <w:sz w:val="22"/>
          <w:szCs w:val="22"/>
        </w:rPr>
        <w:t>y</w:t>
      </w:r>
      <w:r w:rsidR="00D27CF1" w:rsidRPr="00130D48">
        <w:rPr>
          <w:rFonts w:asciiTheme="minorHAnsi" w:hAnsiTheme="minorHAnsi" w:cstheme="minorHAnsi"/>
          <w:sz w:val="22"/>
          <w:szCs w:val="22"/>
        </w:rPr>
        <w:t>, kompletn</w:t>
      </w:r>
      <w:r w:rsidR="004B0A51" w:rsidRPr="00130D48">
        <w:rPr>
          <w:rFonts w:asciiTheme="minorHAnsi" w:hAnsiTheme="minorHAnsi" w:cstheme="minorHAnsi"/>
          <w:sz w:val="22"/>
          <w:szCs w:val="22"/>
        </w:rPr>
        <w:t>y</w:t>
      </w:r>
      <w:r w:rsidRPr="00130D48">
        <w:rPr>
          <w:rFonts w:asciiTheme="minorHAnsi" w:hAnsiTheme="minorHAnsi" w:cstheme="minorHAnsi"/>
          <w:sz w:val="22"/>
          <w:szCs w:val="22"/>
        </w:rPr>
        <w:t xml:space="preserve"> i podpisan</w:t>
      </w:r>
      <w:r w:rsidR="004B0A51" w:rsidRPr="00130D48">
        <w:rPr>
          <w:rFonts w:asciiTheme="minorHAnsi" w:hAnsiTheme="minorHAnsi" w:cstheme="minorHAnsi"/>
          <w:sz w:val="22"/>
          <w:szCs w:val="22"/>
        </w:rPr>
        <w:t xml:space="preserve">y </w:t>
      </w:r>
      <w:r w:rsidRPr="00130D48">
        <w:rPr>
          <w:rFonts w:asciiTheme="minorHAnsi" w:hAnsiTheme="minorHAnsi" w:cstheme="minorHAnsi"/>
          <w:sz w:val="22"/>
          <w:szCs w:val="22"/>
        </w:rPr>
        <w:t>wniosek o pożyczkę</w:t>
      </w:r>
      <w:r w:rsidR="0049563A">
        <w:rPr>
          <w:rFonts w:asciiTheme="minorHAnsi" w:hAnsiTheme="minorHAnsi" w:cstheme="minorHAnsi"/>
          <w:sz w:val="22"/>
          <w:szCs w:val="22"/>
        </w:rPr>
        <w:t xml:space="preserve"> - </w:t>
      </w:r>
      <w:r w:rsidR="0049563A">
        <w:rPr>
          <w:rFonts w:asciiTheme="minorHAnsi" w:hAnsiTheme="minorHAnsi" w:cstheme="minorHAnsi"/>
          <w:sz w:val="22"/>
          <w:szCs w:val="22"/>
          <w:u w:val="single"/>
        </w:rPr>
        <w:t>załącznik nr 8.</w:t>
      </w:r>
    </w:p>
    <w:p w:rsidR="00674DC7" w:rsidRPr="00130D48" w:rsidRDefault="004B0A51" w:rsidP="00130D48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Do wniosku należy dołączyć dodatkowe dokumenty</w:t>
      </w:r>
      <w:r w:rsidR="00C240EC" w:rsidRPr="00130D48">
        <w:rPr>
          <w:rFonts w:asciiTheme="minorHAnsi" w:hAnsiTheme="minorHAnsi" w:cstheme="minorHAnsi"/>
          <w:sz w:val="22"/>
          <w:szCs w:val="22"/>
        </w:rPr>
        <w:t xml:space="preserve">, </w:t>
      </w:r>
      <w:r w:rsidR="00FF5013" w:rsidRPr="00130D48">
        <w:rPr>
          <w:rFonts w:asciiTheme="minorHAnsi" w:hAnsiTheme="minorHAnsi" w:cstheme="minorHAnsi"/>
          <w:sz w:val="22"/>
          <w:szCs w:val="22"/>
        </w:rPr>
        <w:t>w przypadku ubiegania się o pożyczkę na:</w:t>
      </w:r>
    </w:p>
    <w:p w:rsidR="00FF5013" w:rsidRPr="00130D48" w:rsidRDefault="00751FD3" w:rsidP="00130D48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zakup </w:t>
      </w:r>
      <w:r w:rsidR="00FB0E2C" w:rsidRPr="00130D48">
        <w:rPr>
          <w:rFonts w:asciiTheme="minorHAnsi" w:hAnsiTheme="minorHAnsi" w:cstheme="minorHAnsi"/>
          <w:sz w:val="22"/>
          <w:szCs w:val="22"/>
        </w:rPr>
        <w:t>przez pracownik</w:t>
      </w:r>
      <w:r w:rsidR="00A5780A" w:rsidRPr="00130D48">
        <w:rPr>
          <w:rFonts w:asciiTheme="minorHAnsi" w:hAnsiTheme="minorHAnsi" w:cstheme="minorHAnsi"/>
          <w:sz w:val="22"/>
          <w:szCs w:val="22"/>
        </w:rPr>
        <w:t>a</w:t>
      </w:r>
      <w:r w:rsidR="00FB0E2C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mieszkania</w:t>
      </w:r>
      <w:r w:rsidRPr="00130D48">
        <w:rPr>
          <w:rFonts w:asciiTheme="minorHAnsi" w:hAnsiTheme="minorHAnsi" w:cstheme="minorHAnsi"/>
          <w:b/>
          <w:sz w:val="22"/>
          <w:szCs w:val="22"/>
        </w:rPr>
        <w:t>,</w:t>
      </w:r>
      <w:r w:rsidRPr="00130D48">
        <w:rPr>
          <w:rFonts w:asciiTheme="minorHAnsi" w:hAnsiTheme="minorHAnsi" w:cstheme="minorHAnsi"/>
          <w:sz w:val="22"/>
          <w:szCs w:val="22"/>
        </w:rPr>
        <w:t xml:space="preserve"> domu jednorodzinnego</w:t>
      </w:r>
      <w:r w:rsidRPr="00130D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lub działki pod budowę domu</w:t>
      </w:r>
      <w:r w:rsidR="00C240EC" w:rsidRPr="00130D48">
        <w:rPr>
          <w:rFonts w:asciiTheme="minorHAnsi" w:hAnsiTheme="minorHAnsi" w:cstheme="minorHAnsi"/>
          <w:sz w:val="22"/>
          <w:szCs w:val="22"/>
        </w:rPr>
        <w:t>,</w:t>
      </w: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A5780A" w:rsidRPr="00130D48">
        <w:rPr>
          <w:rFonts w:asciiTheme="minorHAnsi" w:hAnsiTheme="minorHAnsi" w:cstheme="minorHAnsi"/>
          <w:sz w:val="22"/>
          <w:szCs w:val="22"/>
        </w:rPr>
        <w:t xml:space="preserve">w celu uzyskania promesy udzielenia pożyczki </w:t>
      </w:r>
      <w:r w:rsidRPr="00130D48">
        <w:rPr>
          <w:rFonts w:asciiTheme="minorHAnsi" w:hAnsiTheme="minorHAnsi" w:cstheme="minorHAnsi"/>
          <w:sz w:val="22"/>
          <w:szCs w:val="22"/>
        </w:rPr>
        <w:t xml:space="preserve">- </w:t>
      </w:r>
      <w:r w:rsidR="008E424A" w:rsidRPr="00130D48">
        <w:rPr>
          <w:rFonts w:asciiTheme="minorHAnsi" w:hAnsiTheme="minorHAnsi" w:cstheme="minorHAnsi"/>
          <w:sz w:val="22"/>
          <w:szCs w:val="22"/>
        </w:rPr>
        <w:t>oświadczenie o zamiarze dokonania zakupu z określeniem planowanej ceny zakupu i terminu zawarcia umowy kupna-sprzedaży nieruchomości,</w:t>
      </w:r>
    </w:p>
    <w:p w:rsidR="009A768F" w:rsidRPr="00130D48" w:rsidRDefault="009A768F" w:rsidP="00130D48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budowę domu – prawomocne pozwolenie na budowę domu</w:t>
      </w:r>
      <w:r w:rsidR="00E34A4D" w:rsidRPr="00130D48">
        <w:rPr>
          <w:rFonts w:asciiTheme="minorHAnsi" w:hAnsiTheme="minorHAnsi" w:cstheme="minorHAnsi"/>
          <w:sz w:val="22"/>
          <w:szCs w:val="22"/>
        </w:rPr>
        <w:t xml:space="preserve"> lub dokumenty potwierdzające zgłoszenie budowy domu w przypadku, gdy pozwole</w:t>
      </w:r>
      <w:r w:rsidR="0070037F" w:rsidRPr="00130D48">
        <w:rPr>
          <w:rFonts w:asciiTheme="minorHAnsi" w:hAnsiTheme="minorHAnsi" w:cstheme="minorHAnsi"/>
          <w:sz w:val="22"/>
          <w:szCs w:val="22"/>
        </w:rPr>
        <w:t>nie na budowę nie jest wymagane,</w:t>
      </w:r>
    </w:p>
    <w:p w:rsidR="00A5780A" w:rsidRPr="00130D48" w:rsidRDefault="00C240EC" w:rsidP="00130D48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spłatę kredytu lub pożyczki zaciągniętych przez pracownika na budowę lub zakup domu albo lokalu mieszkalnego – zaświadczenie wystawione przez kredytodawcę lub pożyczkodawcę albo inny dokument określający aktualne zadłużenie wnioskodawcy z ww. tytułu. </w:t>
      </w:r>
      <w:r w:rsidR="00431B65" w:rsidRPr="00130D48">
        <w:rPr>
          <w:rFonts w:asciiTheme="minorHAnsi" w:hAnsiTheme="minorHAnsi" w:cstheme="minorHAnsi"/>
          <w:sz w:val="22"/>
          <w:szCs w:val="22"/>
        </w:rPr>
        <w:t>Dokument określający wysokość zadłużenia wyłącznie w walucie obcej, przelicza się według średniego kursu NBP z dnia jego sporządzenia.</w:t>
      </w:r>
    </w:p>
    <w:p w:rsidR="00F210C0" w:rsidRPr="00130D48" w:rsidRDefault="00130D48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Wnioskodawca może</w:t>
      </w:r>
      <w:r w:rsidR="0067729F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C96512" w:rsidRPr="00130D48">
        <w:rPr>
          <w:rFonts w:asciiTheme="minorHAnsi" w:hAnsiTheme="minorHAnsi" w:cstheme="minorHAnsi"/>
          <w:sz w:val="22"/>
          <w:szCs w:val="22"/>
        </w:rPr>
        <w:t>złoż</w:t>
      </w:r>
      <w:r w:rsidR="0067729F" w:rsidRPr="00130D48">
        <w:rPr>
          <w:rFonts w:asciiTheme="minorHAnsi" w:hAnsiTheme="minorHAnsi" w:cstheme="minorHAnsi"/>
          <w:sz w:val="22"/>
          <w:szCs w:val="22"/>
        </w:rPr>
        <w:t>yć również inne dokumenty</w:t>
      </w:r>
      <w:r w:rsidR="00C96512" w:rsidRPr="00130D48">
        <w:rPr>
          <w:rFonts w:asciiTheme="minorHAnsi" w:hAnsiTheme="minorHAnsi" w:cstheme="minorHAnsi"/>
          <w:sz w:val="22"/>
          <w:szCs w:val="22"/>
        </w:rPr>
        <w:t>, które mogą mieć znaczenie przy rozpatrywaniu wniosku o pożyczkę przez Komisję socjalną.</w:t>
      </w:r>
    </w:p>
    <w:p w:rsidR="00D27CF1" w:rsidRPr="00130D48" w:rsidRDefault="00D27CF1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Ustala się dwa terminy składania wniosków o pożyczkę na cele mieszkaniowe:</w:t>
      </w:r>
    </w:p>
    <w:p w:rsidR="00D27CF1" w:rsidRPr="00130D48" w:rsidRDefault="00D27CF1" w:rsidP="00130D48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do 15 maja każdego roku – maksymalny termin do rozpatrzenia wniosków przez komisję socjalną – do 15 czerwca każdego roku,</w:t>
      </w:r>
    </w:p>
    <w:p w:rsidR="00D27CF1" w:rsidRPr="00130D48" w:rsidRDefault="00D27CF1" w:rsidP="00130D48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do 15 listopada każdego roku– maksymalny termin do rozpatrzenia wniosków przez komisję socjalną – do 15 grudnia każdego roku.</w:t>
      </w:r>
    </w:p>
    <w:p w:rsidR="00D27CF1" w:rsidRPr="00130D48" w:rsidRDefault="00AD7018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Wnioski niekompletne, zawierające braki formalne i złożone po terminie nie będą rozpatrywane. </w:t>
      </w:r>
    </w:p>
    <w:p w:rsidR="008F1821" w:rsidRPr="00130D48" w:rsidRDefault="008F1821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Wniosek o pożyczkę na zakup mieszkania</w:t>
      </w:r>
      <w:r w:rsidR="009A768F" w:rsidRPr="00130D48">
        <w:rPr>
          <w:rFonts w:asciiTheme="minorHAnsi" w:hAnsiTheme="minorHAnsi" w:cstheme="minorHAnsi"/>
          <w:sz w:val="22"/>
          <w:szCs w:val="22"/>
        </w:rPr>
        <w:t>,</w:t>
      </w:r>
      <w:r w:rsidRPr="00130D48">
        <w:rPr>
          <w:rFonts w:asciiTheme="minorHAnsi" w:hAnsiTheme="minorHAnsi" w:cstheme="minorHAnsi"/>
          <w:sz w:val="22"/>
          <w:szCs w:val="22"/>
        </w:rPr>
        <w:t xml:space="preserve"> domu jednorodzinnego </w:t>
      </w:r>
      <w:r w:rsidR="009A768F" w:rsidRPr="00130D48">
        <w:rPr>
          <w:rFonts w:asciiTheme="minorHAnsi" w:hAnsiTheme="minorHAnsi" w:cstheme="minorHAnsi"/>
          <w:sz w:val="22"/>
          <w:szCs w:val="22"/>
        </w:rPr>
        <w:t xml:space="preserve">lub działki pod budowę domu </w:t>
      </w:r>
      <w:r w:rsidRPr="00130D48">
        <w:rPr>
          <w:rFonts w:asciiTheme="minorHAnsi" w:hAnsiTheme="minorHAnsi" w:cstheme="minorHAnsi"/>
          <w:sz w:val="22"/>
          <w:szCs w:val="22"/>
        </w:rPr>
        <w:t xml:space="preserve">powinien być złożony przed dokonaniem zakupu nieruchomości. </w:t>
      </w:r>
    </w:p>
    <w:p w:rsidR="001827BE" w:rsidRPr="00130D48" w:rsidRDefault="00480997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Uczelnia może wydać promesę udzielenia pożyczki. Promes</w:t>
      </w:r>
      <w:r w:rsidR="008C7A0F" w:rsidRPr="00130D48">
        <w:rPr>
          <w:rFonts w:asciiTheme="minorHAnsi" w:hAnsiTheme="minorHAnsi" w:cstheme="minorHAnsi"/>
          <w:sz w:val="22"/>
          <w:szCs w:val="22"/>
        </w:rPr>
        <w:t>ę</w:t>
      </w: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8C7A0F" w:rsidRPr="00130D48">
        <w:rPr>
          <w:rFonts w:asciiTheme="minorHAnsi" w:hAnsiTheme="minorHAnsi" w:cstheme="minorHAnsi"/>
          <w:sz w:val="22"/>
          <w:szCs w:val="22"/>
        </w:rPr>
        <w:t xml:space="preserve">udzielenia pożyczki na zakup nieruchomości </w:t>
      </w:r>
      <w:r w:rsidRPr="00130D48">
        <w:rPr>
          <w:rFonts w:asciiTheme="minorHAnsi" w:hAnsiTheme="minorHAnsi" w:cstheme="minorHAnsi"/>
          <w:sz w:val="22"/>
          <w:szCs w:val="22"/>
        </w:rPr>
        <w:t xml:space="preserve">wydaje się na wniosek zainteresowanego </w:t>
      </w:r>
      <w:r w:rsidR="001827BE" w:rsidRPr="00130D48">
        <w:rPr>
          <w:rFonts w:asciiTheme="minorHAnsi" w:hAnsiTheme="minorHAnsi" w:cstheme="minorHAnsi"/>
          <w:sz w:val="22"/>
          <w:szCs w:val="22"/>
        </w:rPr>
        <w:t xml:space="preserve">i jest </w:t>
      </w:r>
      <w:r w:rsidRPr="00130D48">
        <w:rPr>
          <w:rFonts w:asciiTheme="minorHAnsi" w:hAnsiTheme="minorHAnsi" w:cstheme="minorHAnsi"/>
          <w:sz w:val="22"/>
          <w:szCs w:val="22"/>
        </w:rPr>
        <w:t xml:space="preserve">ona </w:t>
      </w:r>
      <w:r w:rsidR="001827BE" w:rsidRPr="00130D48">
        <w:rPr>
          <w:rFonts w:asciiTheme="minorHAnsi" w:hAnsiTheme="minorHAnsi" w:cstheme="minorHAnsi"/>
          <w:sz w:val="22"/>
          <w:szCs w:val="22"/>
        </w:rPr>
        <w:t xml:space="preserve">ważna </w:t>
      </w:r>
      <w:r w:rsidR="008C7A0F" w:rsidRPr="00130D48">
        <w:rPr>
          <w:rFonts w:asciiTheme="minorHAnsi" w:hAnsiTheme="minorHAnsi" w:cstheme="minorHAnsi"/>
          <w:sz w:val="22"/>
          <w:szCs w:val="22"/>
        </w:rPr>
        <w:br/>
      </w:r>
      <w:r w:rsidR="001827BE" w:rsidRPr="00130D48">
        <w:rPr>
          <w:rFonts w:asciiTheme="minorHAnsi" w:hAnsiTheme="minorHAnsi" w:cstheme="minorHAnsi"/>
          <w:sz w:val="22"/>
          <w:szCs w:val="22"/>
        </w:rPr>
        <w:lastRenderedPageBreak/>
        <w:t>6 miesięcy od daty jej wydania.</w:t>
      </w:r>
      <w:r w:rsidR="00756723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DD7F59" w:rsidRPr="00130D48">
        <w:rPr>
          <w:rFonts w:asciiTheme="minorHAnsi" w:hAnsiTheme="minorHAnsi" w:cstheme="minorHAnsi"/>
          <w:sz w:val="22"/>
          <w:szCs w:val="22"/>
        </w:rPr>
        <w:t xml:space="preserve">Wydanie kolejnej promesy wymaga złożenia nowego wniosku o pożyczkę i ponownego rozpatrzenia </w:t>
      </w:r>
      <w:r w:rsidR="006A2EF8" w:rsidRPr="00130D48">
        <w:rPr>
          <w:rFonts w:asciiTheme="minorHAnsi" w:hAnsiTheme="minorHAnsi" w:cstheme="minorHAnsi"/>
          <w:sz w:val="22"/>
          <w:szCs w:val="22"/>
        </w:rPr>
        <w:t xml:space="preserve">go </w:t>
      </w:r>
      <w:r w:rsidR="00DD7F59" w:rsidRPr="00130D48">
        <w:rPr>
          <w:rFonts w:asciiTheme="minorHAnsi" w:hAnsiTheme="minorHAnsi" w:cstheme="minorHAnsi"/>
          <w:sz w:val="22"/>
          <w:szCs w:val="22"/>
        </w:rPr>
        <w:t xml:space="preserve">przez </w:t>
      </w:r>
      <w:r w:rsidR="006A2EF8" w:rsidRPr="00130D48">
        <w:rPr>
          <w:rFonts w:asciiTheme="minorHAnsi" w:hAnsiTheme="minorHAnsi" w:cstheme="minorHAnsi"/>
          <w:sz w:val="22"/>
          <w:szCs w:val="22"/>
        </w:rPr>
        <w:t>Komisję socjalną.</w:t>
      </w:r>
    </w:p>
    <w:p w:rsidR="00695E4C" w:rsidRPr="00130D48" w:rsidRDefault="00695E4C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O kolejną pożyczkę można ubiegać się po uregulowaniu zobowiązań z tytułu wcześniej </w:t>
      </w:r>
      <w:r w:rsidR="00130D48" w:rsidRPr="00130D48">
        <w:rPr>
          <w:rFonts w:asciiTheme="minorHAnsi" w:hAnsiTheme="minorHAnsi" w:cstheme="minorHAnsi"/>
          <w:sz w:val="22"/>
          <w:szCs w:val="22"/>
        </w:rPr>
        <w:t>otrzymanej pożyczki</w:t>
      </w:r>
      <w:r w:rsidRPr="00130D48">
        <w:rPr>
          <w:rFonts w:asciiTheme="minorHAnsi" w:hAnsiTheme="minorHAnsi" w:cstheme="minorHAnsi"/>
          <w:sz w:val="22"/>
          <w:szCs w:val="22"/>
        </w:rPr>
        <w:t xml:space="preserve">. Zadłużenie powinno być spłacone najpóźniej do dnia złożenia wniosku o pożyczkę. </w:t>
      </w:r>
    </w:p>
    <w:p w:rsidR="00695E4C" w:rsidRPr="00130D48" w:rsidRDefault="008573FC" w:rsidP="00130D4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</w:t>
      </w:r>
      <w:r w:rsidR="00695E4C" w:rsidRPr="00130D48">
        <w:rPr>
          <w:rFonts w:asciiTheme="minorHAnsi" w:hAnsiTheme="minorHAnsi" w:cstheme="minorHAnsi"/>
          <w:sz w:val="22"/>
          <w:szCs w:val="22"/>
        </w:rPr>
        <w:t>ożyczkę na zakup mieszkania</w:t>
      </w:r>
      <w:r w:rsidR="006A2EF8" w:rsidRPr="00130D48">
        <w:rPr>
          <w:rFonts w:asciiTheme="minorHAnsi" w:hAnsiTheme="minorHAnsi" w:cstheme="minorHAnsi"/>
          <w:sz w:val="22"/>
          <w:szCs w:val="22"/>
        </w:rPr>
        <w:t>,</w:t>
      </w:r>
      <w:r w:rsidR="00695E4C" w:rsidRPr="00130D48">
        <w:rPr>
          <w:rFonts w:asciiTheme="minorHAnsi" w:hAnsiTheme="minorHAnsi" w:cstheme="minorHAnsi"/>
          <w:sz w:val="22"/>
          <w:szCs w:val="22"/>
        </w:rPr>
        <w:t xml:space="preserve"> domu jednorodzinnego </w:t>
      </w:r>
      <w:r w:rsidR="006A2EF8" w:rsidRPr="00130D48">
        <w:rPr>
          <w:rFonts w:asciiTheme="minorHAnsi" w:hAnsiTheme="minorHAnsi" w:cstheme="minorHAnsi"/>
          <w:sz w:val="22"/>
          <w:szCs w:val="22"/>
        </w:rPr>
        <w:t xml:space="preserve">lub działki pod budowę domu, </w:t>
      </w:r>
      <w:r w:rsidR="009A768F" w:rsidRPr="00130D48">
        <w:rPr>
          <w:rFonts w:asciiTheme="minorHAnsi" w:hAnsiTheme="minorHAnsi" w:cstheme="minorHAnsi"/>
          <w:sz w:val="22"/>
          <w:szCs w:val="22"/>
        </w:rPr>
        <w:t xml:space="preserve">budowę domu oraz </w:t>
      </w:r>
      <w:r w:rsidR="006A2EF8" w:rsidRPr="00130D48">
        <w:rPr>
          <w:rFonts w:asciiTheme="minorHAnsi" w:hAnsiTheme="minorHAnsi" w:cstheme="minorHAnsi"/>
          <w:sz w:val="22"/>
          <w:szCs w:val="22"/>
        </w:rPr>
        <w:t xml:space="preserve">spłatę kredytu lub pożyczki zaciągniętych na budowę lub zakup domu albo lokalu mieszkalnego </w:t>
      </w:r>
      <w:r w:rsidR="00695E4C" w:rsidRPr="00130D48">
        <w:rPr>
          <w:rFonts w:asciiTheme="minorHAnsi" w:hAnsiTheme="minorHAnsi" w:cstheme="minorHAnsi"/>
          <w:sz w:val="22"/>
          <w:szCs w:val="22"/>
        </w:rPr>
        <w:t>można otrzymać raz w odniesieniu do danej nieruchomości</w:t>
      </w:r>
      <w:r w:rsidR="00480997" w:rsidRPr="00130D48">
        <w:rPr>
          <w:rFonts w:asciiTheme="minorHAnsi" w:hAnsiTheme="minorHAnsi" w:cstheme="minorHAnsi"/>
          <w:sz w:val="22"/>
          <w:szCs w:val="22"/>
        </w:rPr>
        <w:t>.</w:t>
      </w:r>
    </w:p>
    <w:p w:rsidR="008F1821" w:rsidRPr="00130D48" w:rsidRDefault="008F1821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16</w:t>
      </w:r>
    </w:p>
    <w:p w:rsidR="00BE16FE" w:rsidRPr="00130D48" w:rsidRDefault="00BE16FE" w:rsidP="00130D48">
      <w:pPr>
        <w:pStyle w:val="Tytu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Pożyczki na cele mieszkaniowe wymagają poręczenia dwóch osób zatrudnionych na podstawie umow</w:t>
      </w:r>
      <w:r w:rsidR="00480997" w:rsidRPr="00130D48">
        <w:rPr>
          <w:rFonts w:asciiTheme="minorHAnsi" w:hAnsiTheme="minorHAnsi" w:cstheme="minorHAnsi"/>
          <w:b w:val="0"/>
          <w:sz w:val="22"/>
          <w:szCs w:val="22"/>
        </w:rPr>
        <w:t>y o pracę w Uczelni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. W przypadku umów o pracę zawartych na czas </w:t>
      </w:r>
      <w:r w:rsidR="00130D48" w:rsidRPr="00130D48">
        <w:rPr>
          <w:rFonts w:asciiTheme="minorHAnsi" w:hAnsiTheme="minorHAnsi" w:cstheme="minorHAnsi"/>
          <w:b w:val="0"/>
          <w:sz w:val="22"/>
          <w:szCs w:val="22"/>
        </w:rPr>
        <w:t>określony, termin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spłaty pożyczki przez pożyczkobiorcę nie może być dłuższy niż termin obowiązywania umowy o pracę poręczyciela.</w:t>
      </w:r>
    </w:p>
    <w:p w:rsidR="008F1821" w:rsidRPr="00130D48" w:rsidRDefault="008F1821" w:rsidP="00130D4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Pożyczki </w:t>
      </w:r>
      <w:r w:rsidR="009A768F" w:rsidRPr="00130D48">
        <w:rPr>
          <w:rFonts w:asciiTheme="minorHAnsi" w:hAnsiTheme="minorHAnsi" w:cstheme="minorHAnsi"/>
          <w:sz w:val="22"/>
          <w:szCs w:val="22"/>
        </w:rPr>
        <w:t>powyżej</w:t>
      </w:r>
      <w:r w:rsidRPr="00130D48">
        <w:rPr>
          <w:rFonts w:asciiTheme="minorHAnsi" w:hAnsiTheme="minorHAnsi" w:cstheme="minorHAnsi"/>
          <w:sz w:val="22"/>
          <w:szCs w:val="22"/>
        </w:rPr>
        <w:t xml:space="preserve"> kwoty </w:t>
      </w:r>
      <w:r w:rsidR="0070037F" w:rsidRPr="00130D48">
        <w:rPr>
          <w:rFonts w:asciiTheme="minorHAnsi" w:hAnsiTheme="minorHAnsi" w:cstheme="minorHAnsi"/>
          <w:sz w:val="22"/>
          <w:szCs w:val="22"/>
        </w:rPr>
        <w:t>25</w:t>
      </w:r>
      <w:r w:rsidRPr="00130D48">
        <w:rPr>
          <w:rFonts w:asciiTheme="minorHAnsi" w:hAnsiTheme="minorHAnsi" w:cstheme="minorHAnsi"/>
          <w:sz w:val="22"/>
          <w:szCs w:val="22"/>
        </w:rPr>
        <w:t>.000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zł wymagają</w:t>
      </w:r>
      <w:r w:rsidR="00BE16FE" w:rsidRPr="00130D48">
        <w:rPr>
          <w:rFonts w:asciiTheme="minorHAnsi" w:hAnsiTheme="minorHAnsi" w:cstheme="minorHAnsi"/>
          <w:sz w:val="22"/>
          <w:szCs w:val="22"/>
        </w:rPr>
        <w:t xml:space="preserve"> dodatkowo</w:t>
      </w:r>
      <w:r w:rsidRPr="00130D48">
        <w:rPr>
          <w:rFonts w:asciiTheme="minorHAnsi" w:hAnsiTheme="minorHAnsi" w:cstheme="minorHAnsi"/>
          <w:sz w:val="22"/>
          <w:szCs w:val="22"/>
        </w:rPr>
        <w:t xml:space="preserve"> zgody współmałżonka pożyczkobiorcy na jej zaciągnięcie</w:t>
      </w:r>
      <w:r w:rsidR="00760D46" w:rsidRPr="00130D48">
        <w:rPr>
          <w:rFonts w:asciiTheme="minorHAnsi" w:hAnsiTheme="minorHAnsi" w:cstheme="minorHAnsi"/>
          <w:sz w:val="22"/>
          <w:szCs w:val="22"/>
        </w:rPr>
        <w:t>, za wyjątkiem sytuacji, gdy pożyczkobiorca posiada rozdzielność majątkową ze współmałżonkiem</w:t>
      </w:r>
      <w:r w:rsidRPr="00130D48">
        <w:rPr>
          <w:rFonts w:asciiTheme="minorHAnsi" w:hAnsiTheme="minorHAnsi" w:cstheme="minorHAnsi"/>
          <w:sz w:val="22"/>
          <w:szCs w:val="22"/>
        </w:rPr>
        <w:t>.</w:t>
      </w:r>
    </w:p>
    <w:p w:rsidR="008F1821" w:rsidRPr="00130D48" w:rsidRDefault="008F1821" w:rsidP="00130D4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Pożyczki powyżej </w:t>
      </w:r>
      <w:r w:rsidR="0070037F" w:rsidRPr="00130D48">
        <w:rPr>
          <w:rFonts w:asciiTheme="minorHAnsi" w:hAnsiTheme="minorHAnsi" w:cstheme="minorHAnsi"/>
          <w:sz w:val="22"/>
          <w:szCs w:val="22"/>
        </w:rPr>
        <w:t>25</w:t>
      </w:r>
      <w:r w:rsidRPr="00130D48">
        <w:rPr>
          <w:rFonts w:asciiTheme="minorHAnsi" w:hAnsiTheme="minorHAnsi" w:cstheme="minorHAnsi"/>
          <w:sz w:val="22"/>
          <w:szCs w:val="22"/>
        </w:rPr>
        <w:t>.000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zł wymagaj</w:t>
      </w:r>
      <w:r w:rsidR="002415A6" w:rsidRPr="00130D48">
        <w:rPr>
          <w:rFonts w:asciiTheme="minorHAnsi" w:hAnsiTheme="minorHAnsi" w:cstheme="minorHAnsi"/>
          <w:sz w:val="22"/>
          <w:szCs w:val="22"/>
        </w:rPr>
        <w:t>ą dodatkowo zgody współmałżonków</w:t>
      </w:r>
      <w:r w:rsidRPr="00130D48">
        <w:rPr>
          <w:rFonts w:asciiTheme="minorHAnsi" w:hAnsiTheme="minorHAnsi" w:cstheme="minorHAnsi"/>
          <w:sz w:val="22"/>
          <w:szCs w:val="22"/>
        </w:rPr>
        <w:t xml:space="preserve"> poręczycieli</w:t>
      </w:r>
      <w:r w:rsidR="00BE16FE" w:rsidRPr="00130D48">
        <w:rPr>
          <w:rFonts w:asciiTheme="minorHAnsi" w:hAnsiTheme="minorHAnsi" w:cstheme="minorHAnsi"/>
          <w:sz w:val="22"/>
          <w:szCs w:val="22"/>
        </w:rPr>
        <w:t xml:space="preserve"> na udzielenie poręczenia spłaty pożyczki</w:t>
      </w:r>
      <w:r w:rsidR="00760D46" w:rsidRPr="00130D48">
        <w:rPr>
          <w:rFonts w:asciiTheme="minorHAnsi" w:hAnsiTheme="minorHAnsi" w:cstheme="minorHAnsi"/>
          <w:sz w:val="22"/>
          <w:szCs w:val="22"/>
        </w:rPr>
        <w:t xml:space="preserve"> za wyjątkiem sytuacji, gdy poręczyciel posiada rozdzielność majątkową ze współmałżonkiem</w:t>
      </w:r>
      <w:r w:rsidRPr="00130D48">
        <w:rPr>
          <w:rFonts w:asciiTheme="minorHAnsi" w:hAnsiTheme="minorHAnsi" w:cstheme="minorHAnsi"/>
          <w:sz w:val="22"/>
          <w:szCs w:val="22"/>
        </w:rPr>
        <w:t>.</w:t>
      </w:r>
    </w:p>
    <w:p w:rsidR="000F722D" w:rsidRPr="00130D48" w:rsidRDefault="00E34A4D" w:rsidP="00130D4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Jedna osoba może być równocześnie poręczycielem maksymalnie u </w:t>
      </w:r>
      <w:r w:rsidR="0070037F" w:rsidRPr="00130D48">
        <w:rPr>
          <w:rFonts w:asciiTheme="minorHAnsi" w:hAnsiTheme="minorHAnsi" w:cstheme="minorHAnsi"/>
          <w:sz w:val="22"/>
          <w:szCs w:val="22"/>
        </w:rPr>
        <w:t>4</w:t>
      </w:r>
      <w:r w:rsidRPr="00130D48">
        <w:rPr>
          <w:rFonts w:asciiTheme="minorHAnsi" w:hAnsiTheme="minorHAnsi" w:cstheme="minorHAnsi"/>
          <w:sz w:val="22"/>
          <w:szCs w:val="22"/>
        </w:rPr>
        <w:t xml:space="preserve"> pożyczkobiorców</w:t>
      </w:r>
      <w:r w:rsidR="000F722D" w:rsidRPr="00130D48">
        <w:rPr>
          <w:rFonts w:asciiTheme="minorHAnsi" w:hAnsiTheme="minorHAnsi" w:cstheme="minorHAnsi"/>
          <w:sz w:val="22"/>
          <w:szCs w:val="22"/>
        </w:rPr>
        <w:t>.</w:t>
      </w:r>
      <w:r w:rsidR="00D0596E" w:rsidRPr="00130D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F722D" w:rsidRPr="00130D48" w:rsidRDefault="000F2686" w:rsidP="00130D4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W przypadku wskazania we wniosku o </w:t>
      </w:r>
      <w:r w:rsidR="00130D48" w:rsidRPr="00130D48">
        <w:rPr>
          <w:rFonts w:asciiTheme="minorHAnsi" w:hAnsiTheme="minorHAnsi" w:cstheme="minorHAnsi"/>
          <w:sz w:val="22"/>
          <w:szCs w:val="22"/>
        </w:rPr>
        <w:t>pożyczkę, jako</w:t>
      </w:r>
      <w:r w:rsidR="00D0596E"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poręczyciela</w:t>
      </w:r>
      <w:r w:rsidR="00D0596E" w:rsidRPr="00130D48">
        <w:rPr>
          <w:rFonts w:asciiTheme="minorHAnsi" w:hAnsiTheme="minorHAnsi" w:cstheme="minorHAnsi"/>
          <w:sz w:val="22"/>
          <w:szCs w:val="22"/>
        </w:rPr>
        <w:t xml:space="preserve"> osoby</w:t>
      </w:r>
      <w:r w:rsidRPr="00130D48">
        <w:rPr>
          <w:rFonts w:asciiTheme="minorHAnsi" w:hAnsiTheme="minorHAnsi" w:cstheme="minorHAnsi"/>
          <w:sz w:val="22"/>
          <w:szCs w:val="22"/>
        </w:rPr>
        <w:t>, któr</w:t>
      </w:r>
      <w:r w:rsidR="00D0596E" w:rsidRPr="00130D48">
        <w:rPr>
          <w:rFonts w:asciiTheme="minorHAnsi" w:hAnsiTheme="minorHAnsi" w:cstheme="minorHAnsi"/>
          <w:sz w:val="22"/>
          <w:szCs w:val="22"/>
        </w:rPr>
        <w:t>a</w:t>
      </w:r>
      <w:r w:rsidRPr="00130D48">
        <w:rPr>
          <w:rFonts w:asciiTheme="minorHAnsi" w:hAnsiTheme="minorHAnsi" w:cstheme="minorHAnsi"/>
          <w:sz w:val="22"/>
          <w:szCs w:val="22"/>
        </w:rPr>
        <w:t xml:space="preserve"> nie spełnia </w:t>
      </w:r>
      <w:r w:rsidR="00D0596E" w:rsidRPr="00130D48">
        <w:rPr>
          <w:rFonts w:asciiTheme="minorHAnsi" w:hAnsiTheme="minorHAnsi" w:cstheme="minorHAnsi"/>
          <w:sz w:val="22"/>
          <w:szCs w:val="22"/>
        </w:rPr>
        <w:t xml:space="preserve">warunku wskazanego w ust. 1 i/lub 4, </w:t>
      </w:r>
      <w:r w:rsidRPr="00130D48">
        <w:rPr>
          <w:rFonts w:asciiTheme="minorHAnsi" w:hAnsiTheme="minorHAnsi" w:cstheme="minorHAnsi"/>
          <w:sz w:val="22"/>
          <w:szCs w:val="22"/>
        </w:rPr>
        <w:t>Komisja Socjalna może</w:t>
      </w:r>
      <w:r w:rsidR="000F722D" w:rsidRPr="00130D48">
        <w:rPr>
          <w:rFonts w:asciiTheme="minorHAnsi" w:hAnsiTheme="minorHAnsi" w:cstheme="minorHAnsi"/>
          <w:sz w:val="22"/>
          <w:szCs w:val="22"/>
        </w:rPr>
        <w:t>:</w:t>
      </w:r>
    </w:p>
    <w:p w:rsidR="000F722D" w:rsidRPr="00130D48" w:rsidRDefault="000F2686" w:rsidP="00130D48">
      <w:pPr>
        <w:pStyle w:val="Akapitzlist"/>
        <w:numPr>
          <w:ilvl w:val="0"/>
          <w:numId w:val="50"/>
        </w:numPr>
        <w:tabs>
          <w:tab w:val="clear" w:pos="1800"/>
        </w:tabs>
        <w:spacing w:line="360" w:lineRule="auto"/>
        <w:ind w:left="1276" w:hanging="196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D0596E" w:rsidRPr="00130D48">
        <w:rPr>
          <w:rFonts w:asciiTheme="minorHAnsi" w:hAnsiTheme="minorHAnsi" w:cstheme="minorHAnsi"/>
          <w:sz w:val="22"/>
          <w:szCs w:val="22"/>
        </w:rPr>
        <w:t xml:space="preserve">przyznać pożyczkę pod warunkiem </w:t>
      </w:r>
      <w:r w:rsidR="000F722D" w:rsidRPr="00130D48">
        <w:rPr>
          <w:rFonts w:asciiTheme="minorHAnsi" w:hAnsiTheme="minorHAnsi" w:cstheme="minorHAnsi"/>
          <w:sz w:val="22"/>
          <w:szCs w:val="22"/>
        </w:rPr>
        <w:t xml:space="preserve">wskazania innej </w:t>
      </w:r>
      <w:r w:rsidR="00130D48" w:rsidRPr="00130D48">
        <w:rPr>
          <w:rFonts w:asciiTheme="minorHAnsi" w:hAnsiTheme="minorHAnsi" w:cstheme="minorHAnsi"/>
          <w:sz w:val="22"/>
          <w:szCs w:val="22"/>
        </w:rPr>
        <w:t>osoby, jako</w:t>
      </w:r>
      <w:r w:rsidR="000F722D" w:rsidRPr="00130D48">
        <w:rPr>
          <w:rFonts w:asciiTheme="minorHAnsi" w:hAnsiTheme="minorHAnsi" w:cstheme="minorHAnsi"/>
          <w:sz w:val="22"/>
          <w:szCs w:val="22"/>
        </w:rPr>
        <w:t xml:space="preserve"> poręczyciela,</w:t>
      </w:r>
    </w:p>
    <w:p w:rsidR="000F2686" w:rsidRPr="00130D48" w:rsidRDefault="000F722D" w:rsidP="00130D48">
      <w:pPr>
        <w:pStyle w:val="Akapitzlist"/>
        <w:numPr>
          <w:ilvl w:val="0"/>
          <w:numId w:val="50"/>
        </w:numPr>
        <w:tabs>
          <w:tab w:val="clear" w:pos="1800"/>
        </w:tabs>
        <w:spacing w:line="360" w:lineRule="auto"/>
        <w:ind w:left="1276" w:hanging="196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odmówić przyznania pożyczki.</w:t>
      </w:r>
    </w:p>
    <w:p w:rsidR="008F1821" w:rsidRPr="00130D48" w:rsidRDefault="000F722D" w:rsidP="00130D4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Komisja Socjalna może przyznać mniejszą kwotę pożyczki niż wnioskowana lub przyznać pożyczkę, pod warunkiem wskazania innej </w:t>
      </w:r>
      <w:r w:rsidR="00130D48" w:rsidRPr="00130D48">
        <w:rPr>
          <w:rFonts w:asciiTheme="minorHAnsi" w:hAnsiTheme="minorHAnsi" w:cstheme="minorHAnsi"/>
          <w:sz w:val="22"/>
          <w:szCs w:val="22"/>
        </w:rPr>
        <w:t>osoby, jako</w:t>
      </w:r>
      <w:r w:rsidRPr="00130D48">
        <w:rPr>
          <w:rFonts w:asciiTheme="minorHAnsi" w:hAnsiTheme="minorHAnsi" w:cstheme="minorHAnsi"/>
          <w:sz w:val="22"/>
          <w:szCs w:val="22"/>
        </w:rPr>
        <w:t xml:space="preserve"> poręczyciela również w przypadku, gdy </w:t>
      </w:r>
      <w:r w:rsidR="00130D48" w:rsidRPr="00130D48">
        <w:rPr>
          <w:rFonts w:asciiTheme="minorHAnsi" w:hAnsiTheme="minorHAnsi" w:cstheme="minorHAnsi"/>
          <w:sz w:val="22"/>
          <w:szCs w:val="22"/>
        </w:rPr>
        <w:t>zaproponowana, jako</w:t>
      </w:r>
      <w:r w:rsidRPr="00130D48">
        <w:rPr>
          <w:rFonts w:asciiTheme="minorHAnsi" w:hAnsiTheme="minorHAnsi" w:cstheme="minorHAnsi"/>
          <w:sz w:val="22"/>
          <w:szCs w:val="22"/>
        </w:rPr>
        <w:t xml:space="preserve"> poręczyciel osoba spełnia warunek, o którym mowa w ust. 4, ale kwota kapitału poręczona przez tą osobę przekracza 1</w:t>
      </w:r>
      <w:r w:rsidR="0070037F" w:rsidRPr="00130D48">
        <w:rPr>
          <w:rFonts w:asciiTheme="minorHAnsi" w:hAnsiTheme="minorHAnsi" w:cstheme="minorHAnsi"/>
          <w:sz w:val="22"/>
          <w:szCs w:val="22"/>
        </w:rPr>
        <w:t>0</w:t>
      </w:r>
      <w:r w:rsidRPr="00130D48">
        <w:rPr>
          <w:rFonts w:asciiTheme="minorHAnsi" w:hAnsiTheme="minorHAnsi" w:cstheme="minorHAnsi"/>
          <w:sz w:val="22"/>
          <w:szCs w:val="22"/>
        </w:rPr>
        <w:t xml:space="preserve">0.000 zł. </w:t>
      </w:r>
    </w:p>
    <w:p w:rsidR="00BE16FE" w:rsidRPr="00130D48" w:rsidRDefault="00BE16FE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17</w:t>
      </w:r>
      <w:bookmarkStart w:id="0" w:name="_GoBack"/>
      <w:bookmarkEnd w:id="0"/>
    </w:p>
    <w:p w:rsidR="00BE16FE" w:rsidRPr="00130D48" w:rsidRDefault="00BE16FE" w:rsidP="00130D48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Podstawą do wypłaty pożyczki na cele mieszkaniowe jest:</w:t>
      </w:r>
    </w:p>
    <w:p w:rsidR="00BE16FE" w:rsidRPr="00130D48" w:rsidRDefault="00BE16FE" w:rsidP="00130D48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pozytywna decyzja </w:t>
      </w:r>
      <w:r w:rsidR="00FF2B85" w:rsidRPr="00130D48">
        <w:rPr>
          <w:rFonts w:asciiTheme="minorHAnsi" w:hAnsiTheme="minorHAnsi" w:cstheme="minorHAnsi"/>
          <w:sz w:val="22"/>
          <w:szCs w:val="22"/>
        </w:rPr>
        <w:t>K</w:t>
      </w:r>
      <w:r w:rsidRPr="00130D48">
        <w:rPr>
          <w:rFonts w:asciiTheme="minorHAnsi" w:hAnsiTheme="minorHAnsi" w:cstheme="minorHAnsi"/>
          <w:sz w:val="22"/>
          <w:szCs w:val="22"/>
        </w:rPr>
        <w:t xml:space="preserve">omisji </w:t>
      </w:r>
      <w:r w:rsidR="00FF2B85" w:rsidRPr="00130D48">
        <w:rPr>
          <w:rFonts w:asciiTheme="minorHAnsi" w:hAnsiTheme="minorHAnsi" w:cstheme="minorHAnsi"/>
          <w:sz w:val="22"/>
          <w:szCs w:val="22"/>
        </w:rPr>
        <w:t>S</w:t>
      </w:r>
      <w:r w:rsidRPr="00130D48">
        <w:rPr>
          <w:rFonts w:asciiTheme="minorHAnsi" w:hAnsiTheme="minorHAnsi" w:cstheme="minorHAnsi"/>
          <w:sz w:val="22"/>
          <w:szCs w:val="22"/>
        </w:rPr>
        <w:t>ocjalnej</w:t>
      </w:r>
      <w:r w:rsidR="00AD7018" w:rsidRPr="00130D48">
        <w:rPr>
          <w:rFonts w:asciiTheme="minorHAnsi" w:hAnsiTheme="minorHAnsi" w:cstheme="minorHAnsi"/>
          <w:sz w:val="22"/>
          <w:szCs w:val="22"/>
        </w:rPr>
        <w:t xml:space="preserve"> o przyznaniu pożyczki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potwierdzona protokołem z posiedzenia Komisji zatwierdzonym przez Rektora lub osobę upoważnioną do gospodarowania środkami ZFŚS w imieniu pracodawcy</w:t>
      </w:r>
      <w:r w:rsidR="00AD7018" w:rsidRPr="00130D48">
        <w:rPr>
          <w:rFonts w:asciiTheme="minorHAnsi" w:hAnsiTheme="minorHAnsi" w:cstheme="minorHAnsi"/>
          <w:sz w:val="22"/>
          <w:szCs w:val="22"/>
        </w:rPr>
        <w:t>,</w:t>
      </w:r>
    </w:p>
    <w:p w:rsidR="00827B37" w:rsidRPr="00130D48" w:rsidRDefault="00827B37" w:rsidP="004956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ustanowienie zabezpieczenia spłaty pożyczki zgodnie z § 16</w:t>
      </w:r>
      <w:r w:rsidR="0049563A">
        <w:rPr>
          <w:rFonts w:asciiTheme="minorHAnsi" w:hAnsiTheme="minorHAnsi" w:cstheme="minorHAnsi"/>
          <w:sz w:val="22"/>
          <w:szCs w:val="22"/>
        </w:rPr>
        <w:t xml:space="preserve"> - </w:t>
      </w:r>
      <w:r w:rsidR="0049563A" w:rsidRPr="0049563A">
        <w:rPr>
          <w:rFonts w:asciiTheme="minorHAnsi" w:hAnsiTheme="minorHAnsi" w:cstheme="minorHAnsi"/>
          <w:sz w:val="22"/>
          <w:szCs w:val="22"/>
          <w:u w:val="single"/>
        </w:rPr>
        <w:t>załącznik nr 10</w:t>
      </w:r>
      <w:r w:rsidRPr="00130D48">
        <w:rPr>
          <w:rFonts w:asciiTheme="minorHAnsi" w:hAnsiTheme="minorHAnsi" w:cstheme="minorHAnsi"/>
          <w:sz w:val="22"/>
          <w:szCs w:val="22"/>
        </w:rPr>
        <w:t>,</w:t>
      </w:r>
    </w:p>
    <w:p w:rsidR="00AD7018" w:rsidRPr="00130D48" w:rsidRDefault="00AD7018" w:rsidP="0049563A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zawarcie umowy pożycz</w:t>
      </w:r>
      <w:r w:rsidR="002415A6" w:rsidRPr="00130D48">
        <w:rPr>
          <w:rFonts w:asciiTheme="minorHAnsi" w:hAnsiTheme="minorHAnsi" w:cstheme="minorHAnsi"/>
          <w:sz w:val="22"/>
          <w:szCs w:val="22"/>
        </w:rPr>
        <w:t>ki pomiędzy Uczelnią</w:t>
      </w:r>
      <w:r w:rsidRPr="00130D48">
        <w:rPr>
          <w:rFonts w:asciiTheme="minorHAnsi" w:hAnsiTheme="minorHAnsi" w:cstheme="minorHAnsi"/>
          <w:sz w:val="22"/>
          <w:szCs w:val="22"/>
        </w:rPr>
        <w:t xml:space="preserve"> a pożyczkobiorcą</w:t>
      </w:r>
      <w:r w:rsidR="0049563A">
        <w:rPr>
          <w:rFonts w:asciiTheme="minorHAnsi" w:hAnsiTheme="minorHAnsi" w:cstheme="minorHAnsi"/>
          <w:sz w:val="22"/>
          <w:szCs w:val="22"/>
        </w:rPr>
        <w:t xml:space="preserve"> </w:t>
      </w:r>
      <w:r w:rsidR="0049563A" w:rsidRPr="0049563A">
        <w:rPr>
          <w:rFonts w:asciiTheme="minorHAnsi" w:hAnsiTheme="minorHAnsi" w:cstheme="minorHAnsi"/>
          <w:sz w:val="22"/>
          <w:szCs w:val="22"/>
        </w:rPr>
        <w:t xml:space="preserve">- </w:t>
      </w:r>
      <w:r w:rsidR="0049563A" w:rsidRPr="0049563A">
        <w:rPr>
          <w:rFonts w:asciiTheme="minorHAnsi" w:hAnsiTheme="minorHAnsi" w:cstheme="minorHAnsi"/>
          <w:sz w:val="22"/>
          <w:szCs w:val="22"/>
          <w:u w:val="single"/>
        </w:rPr>
        <w:t>załącznik nr 9</w:t>
      </w:r>
      <w:r w:rsidRPr="00130D48">
        <w:rPr>
          <w:rFonts w:asciiTheme="minorHAnsi" w:hAnsiTheme="minorHAnsi" w:cstheme="minorHAnsi"/>
          <w:sz w:val="22"/>
          <w:szCs w:val="22"/>
        </w:rPr>
        <w:t>,</w:t>
      </w:r>
    </w:p>
    <w:p w:rsidR="00AD7018" w:rsidRPr="00130D48" w:rsidRDefault="00AD7018" w:rsidP="00130D48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lastRenderedPageBreak/>
        <w:t xml:space="preserve">w przypadku otrzymania promesy udzielenia pożyczki </w:t>
      </w:r>
      <w:r w:rsidR="00E149D2" w:rsidRPr="00130D48">
        <w:rPr>
          <w:rFonts w:asciiTheme="minorHAnsi" w:hAnsiTheme="minorHAnsi" w:cstheme="minorHAnsi"/>
          <w:sz w:val="22"/>
          <w:szCs w:val="22"/>
        </w:rPr>
        <w:t xml:space="preserve">na </w:t>
      </w:r>
      <w:r w:rsidR="00827B37" w:rsidRPr="00130D48">
        <w:rPr>
          <w:rFonts w:asciiTheme="minorHAnsi" w:hAnsiTheme="minorHAnsi" w:cstheme="minorHAnsi"/>
          <w:sz w:val="22"/>
          <w:szCs w:val="22"/>
        </w:rPr>
        <w:t>zakup mieszkania</w:t>
      </w:r>
      <w:r w:rsidR="00827B37" w:rsidRPr="00130D48">
        <w:rPr>
          <w:rFonts w:asciiTheme="minorHAnsi" w:hAnsiTheme="minorHAnsi" w:cstheme="minorHAnsi"/>
          <w:b/>
          <w:sz w:val="22"/>
          <w:szCs w:val="22"/>
        </w:rPr>
        <w:t>,</w:t>
      </w:r>
      <w:r w:rsidR="00827B37" w:rsidRPr="00130D48">
        <w:rPr>
          <w:rFonts w:asciiTheme="minorHAnsi" w:hAnsiTheme="minorHAnsi" w:cstheme="minorHAnsi"/>
          <w:sz w:val="22"/>
          <w:szCs w:val="22"/>
        </w:rPr>
        <w:t xml:space="preserve"> domu jednorodzinnego</w:t>
      </w:r>
      <w:r w:rsidR="00827B37" w:rsidRPr="00130D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7B37" w:rsidRPr="00130D48">
        <w:rPr>
          <w:rFonts w:asciiTheme="minorHAnsi" w:hAnsiTheme="minorHAnsi" w:cstheme="minorHAnsi"/>
          <w:sz w:val="22"/>
          <w:szCs w:val="22"/>
        </w:rPr>
        <w:t xml:space="preserve">lub działki pod budowę </w:t>
      </w:r>
      <w:r w:rsidR="00130D48" w:rsidRPr="00130D48">
        <w:rPr>
          <w:rFonts w:asciiTheme="minorHAnsi" w:hAnsiTheme="minorHAnsi" w:cstheme="minorHAnsi"/>
          <w:sz w:val="22"/>
          <w:szCs w:val="22"/>
        </w:rPr>
        <w:t>domu - dostarczenie</w:t>
      </w:r>
      <w:r w:rsidRPr="00130D48">
        <w:rPr>
          <w:rFonts w:asciiTheme="minorHAnsi" w:hAnsiTheme="minorHAnsi" w:cstheme="minorHAnsi"/>
          <w:sz w:val="22"/>
          <w:szCs w:val="22"/>
        </w:rPr>
        <w:t xml:space="preserve"> aktu notarialnego</w:t>
      </w:r>
      <w:r w:rsidR="0070037F" w:rsidRPr="00130D48">
        <w:rPr>
          <w:rFonts w:asciiTheme="minorHAnsi" w:hAnsiTheme="minorHAnsi" w:cstheme="minorHAnsi"/>
          <w:sz w:val="22"/>
          <w:szCs w:val="22"/>
        </w:rPr>
        <w:t xml:space="preserve">, umowy przedwstępnej </w:t>
      </w:r>
      <w:r w:rsidRPr="00130D48">
        <w:rPr>
          <w:rFonts w:asciiTheme="minorHAnsi" w:hAnsiTheme="minorHAnsi" w:cstheme="minorHAnsi"/>
          <w:sz w:val="22"/>
          <w:szCs w:val="22"/>
        </w:rPr>
        <w:t>lub umowy zawartej z podmiotem zajmującym się budową i sprzedażą domów i lokali mieszkalnych.</w:t>
      </w:r>
    </w:p>
    <w:p w:rsidR="00AD7018" w:rsidRPr="00130D48" w:rsidRDefault="00AD7018" w:rsidP="00130D48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Wypłata pożyczki następuje w formie przelewu na rachunek bankowy wskazany przez pożyczkobiorcę.</w:t>
      </w:r>
    </w:p>
    <w:p w:rsidR="002567DA" w:rsidRPr="00130D48" w:rsidRDefault="002567DA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18</w:t>
      </w:r>
    </w:p>
    <w:p w:rsidR="00674DC7" w:rsidRPr="00130D48" w:rsidRDefault="002567DA" w:rsidP="00130D48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Maksymalny okres spłaty pożyczki nie może przekroczyć, w przypadku:</w:t>
      </w:r>
    </w:p>
    <w:p w:rsidR="002567DA" w:rsidRPr="00130D48" w:rsidRDefault="002567DA" w:rsidP="00130D48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pożyczkobiorców zatrudnionych na podstawie umowy o pracę zawartej na czas określony – terminu obowiązywania umowy</w:t>
      </w:r>
      <w:r w:rsidR="00FF2B85" w:rsidRPr="00130D48">
        <w:rPr>
          <w:rFonts w:asciiTheme="minorHAnsi" w:hAnsiTheme="minorHAnsi" w:cstheme="minorHAnsi"/>
          <w:sz w:val="22"/>
          <w:szCs w:val="22"/>
        </w:rPr>
        <w:t xml:space="preserve"> o pracę</w:t>
      </w:r>
      <w:r w:rsidRPr="00130D48">
        <w:rPr>
          <w:rFonts w:asciiTheme="minorHAnsi" w:hAnsiTheme="minorHAnsi" w:cstheme="minorHAnsi"/>
          <w:sz w:val="22"/>
          <w:szCs w:val="22"/>
        </w:rPr>
        <w:t>,</w:t>
      </w:r>
    </w:p>
    <w:p w:rsidR="002567DA" w:rsidRPr="00130D48" w:rsidRDefault="002567DA" w:rsidP="00130D48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pożyczki na remont udzielanej pracownikom zatrudnionym na czas </w:t>
      </w:r>
      <w:r w:rsidR="008653B5" w:rsidRPr="00130D48">
        <w:rPr>
          <w:rFonts w:asciiTheme="minorHAnsi" w:hAnsiTheme="minorHAnsi" w:cstheme="minorHAnsi"/>
          <w:sz w:val="22"/>
          <w:szCs w:val="22"/>
        </w:rPr>
        <w:t>nie</w:t>
      </w:r>
      <w:r w:rsidRPr="00130D48">
        <w:rPr>
          <w:rFonts w:asciiTheme="minorHAnsi" w:hAnsiTheme="minorHAnsi" w:cstheme="minorHAnsi"/>
          <w:sz w:val="22"/>
          <w:szCs w:val="22"/>
        </w:rPr>
        <w:t xml:space="preserve">określony </w:t>
      </w:r>
      <w:r w:rsidR="00FB4EC5" w:rsidRPr="00130D48">
        <w:rPr>
          <w:rFonts w:asciiTheme="minorHAnsi" w:hAnsiTheme="minorHAnsi" w:cstheme="minorHAnsi"/>
          <w:sz w:val="22"/>
          <w:szCs w:val="22"/>
        </w:rPr>
        <w:t>–</w:t>
      </w: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FB4EC5" w:rsidRPr="00130D48">
        <w:rPr>
          <w:rFonts w:asciiTheme="minorHAnsi" w:hAnsiTheme="minorHAnsi" w:cstheme="minorHAnsi"/>
          <w:sz w:val="22"/>
          <w:szCs w:val="22"/>
        </w:rPr>
        <w:t>8 lat,</w:t>
      </w:r>
    </w:p>
    <w:p w:rsidR="00FB4EC5" w:rsidRPr="00130D48" w:rsidRDefault="00FB4EC5" w:rsidP="00130D48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pożyczki na remont udzielanej pracownikom przebywającym na urlopach wychowawczych, bezpłatnych, naukowych</w:t>
      </w:r>
      <w:r w:rsidRPr="00130D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0D48">
        <w:rPr>
          <w:rFonts w:asciiTheme="minorHAnsi" w:hAnsiTheme="minorHAnsi" w:cstheme="minorHAnsi"/>
          <w:sz w:val="22"/>
          <w:szCs w:val="22"/>
        </w:rPr>
        <w:t>oraz emerytom i rencistom</w:t>
      </w:r>
      <w:r w:rsidRPr="00130D48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130D48">
        <w:rPr>
          <w:rFonts w:asciiTheme="minorHAnsi" w:hAnsiTheme="minorHAnsi" w:cstheme="minorHAnsi"/>
          <w:sz w:val="22"/>
          <w:szCs w:val="22"/>
        </w:rPr>
        <w:t>3 lat</w:t>
      </w:r>
      <w:r w:rsidRPr="00130D48">
        <w:rPr>
          <w:rFonts w:asciiTheme="minorHAnsi" w:hAnsiTheme="minorHAnsi" w:cstheme="minorHAnsi"/>
          <w:b/>
          <w:sz w:val="22"/>
          <w:szCs w:val="22"/>
        </w:rPr>
        <w:t>,</w:t>
      </w:r>
    </w:p>
    <w:p w:rsidR="00FB4EC5" w:rsidRPr="00130D48" w:rsidRDefault="00FB4EC5" w:rsidP="00130D48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pożyczki na </w:t>
      </w:r>
      <w:r w:rsidR="00130D48" w:rsidRPr="00130D48">
        <w:rPr>
          <w:rFonts w:asciiTheme="minorHAnsi" w:hAnsiTheme="minorHAnsi" w:cstheme="minorHAnsi"/>
          <w:sz w:val="22"/>
          <w:szCs w:val="22"/>
        </w:rPr>
        <w:t>zakup mieszkania</w:t>
      </w:r>
      <w:r w:rsidR="00DE3503" w:rsidRPr="00130D48">
        <w:rPr>
          <w:rFonts w:asciiTheme="minorHAnsi" w:hAnsiTheme="minorHAnsi" w:cstheme="minorHAnsi"/>
          <w:sz w:val="22"/>
          <w:szCs w:val="22"/>
        </w:rPr>
        <w:t xml:space="preserve">, domu jednorodzinnego lub działki pod budowę domu, </w:t>
      </w:r>
      <w:r w:rsidR="004C654F" w:rsidRPr="00130D48">
        <w:rPr>
          <w:rFonts w:asciiTheme="minorHAnsi" w:hAnsiTheme="minorHAnsi" w:cstheme="minorHAnsi"/>
          <w:sz w:val="22"/>
          <w:szCs w:val="22"/>
        </w:rPr>
        <w:t xml:space="preserve">budowę domu oraz </w:t>
      </w:r>
      <w:r w:rsidR="00DE3503" w:rsidRPr="00130D48">
        <w:rPr>
          <w:rFonts w:asciiTheme="minorHAnsi" w:hAnsiTheme="minorHAnsi" w:cstheme="minorHAnsi"/>
          <w:sz w:val="22"/>
          <w:szCs w:val="22"/>
        </w:rPr>
        <w:t xml:space="preserve">spłatę kredytu lub pożyczki zaciągniętych na budowę lub zakup domu albo lokalu mieszkalnego </w:t>
      </w:r>
      <w:r w:rsidRPr="00130D48">
        <w:rPr>
          <w:rFonts w:asciiTheme="minorHAnsi" w:hAnsiTheme="minorHAnsi" w:cstheme="minorHAnsi"/>
          <w:sz w:val="22"/>
          <w:szCs w:val="22"/>
        </w:rPr>
        <w:t xml:space="preserve">dla </w:t>
      </w:r>
      <w:r w:rsidR="00DE3503" w:rsidRPr="00130D48">
        <w:rPr>
          <w:rFonts w:asciiTheme="minorHAnsi" w:hAnsiTheme="minorHAnsi" w:cstheme="minorHAnsi"/>
          <w:sz w:val="22"/>
          <w:szCs w:val="22"/>
        </w:rPr>
        <w:t xml:space="preserve">pracowników zatrudnionych na czas nieokreślony </w:t>
      </w:r>
      <w:r w:rsidRPr="00130D48">
        <w:rPr>
          <w:rFonts w:asciiTheme="minorHAnsi" w:hAnsiTheme="minorHAnsi" w:cstheme="minorHAnsi"/>
          <w:sz w:val="22"/>
          <w:szCs w:val="22"/>
        </w:rPr>
        <w:t>– 10 lat.</w:t>
      </w:r>
    </w:p>
    <w:p w:rsidR="00FB4EC5" w:rsidRPr="00130D48" w:rsidRDefault="00FB4EC5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19</w:t>
      </w:r>
    </w:p>
    <w:p w:rsidR="009A2D04" w:rsidRPr="00130D48" w:rsidRDefault="00FB4EC5" w:rsidP="00130D4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Udzielone pożyczki podlegają oprocentowaniu w wysokości 1 % w stosunku rocznym.</w:t>
      </w:r>
    </w:p>
    <w:p w:rsidR="00FB4EC5" w:rsidRPr="00130D48" w:rsidRDefault="00FB4EC5" w:rsidP="00130D4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Odsetki </w:t>
      </w:r>
      <w:r w:rsidR="003F7D47" w:rsidRPr="00130D48">
        <w:rPr>
          <w:rFonts w:asciiTheme="minorHAnsi" w:hAnsiTheme="minorHAnsi" w:cstheme="minorHAnsi"/>
          <w:sz w:val="22"/>
          <w:szCs w:val="22"/>
        </w:rPr>
        <w:t xml:space="preserve">umowne </w:t>
      </w:r>
      <w:r w:rsidRPr="00130D48">
        <w:rPr>
          <w:rFonts w:asciiTheme="minorHAnsi" w:hAnsiTheme="minorHAnsi" w:cstheme="minorHAnsi"/>
          <w:sz w:val="22"/>
          <w:szCs w:val="22"/>
        </w:rPr>
        <w:t>obliczane są według wzoru:</w:t>
      </w:r>
    </w:p>
    <w:p w:rsidR="00FB4EC5" w:rsidRPr="00130D48" w:rsidRDefault="00FB4EC5" w:rsidP="00130D4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 x S/100 x (m+1)/24 = wysokość odsetek</w:t>
      </w:r>
    </w:p>
    <w:p w:rsidR="00FB4EC5" w:rsidRPr="00130D48" w:rsidRDefault="00FB4EC5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ab/>
        <w:t>P – kwota udzielonej pożyczki,</w:t>
      </w:r>
    </w:p>
    <w:p w:rsidR="00FB4EC5" w:rsidRPr="00130D48" w:rsidRDefault="00FB4EC5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ab/>
        <w:t>S – stopa oprocentowania pożyczki,</w:t>
      </w:r>
    </w:p>
    <w:p w:rsidR="00FB4EC5" w:rsidRPr="00130D48" w:rsidRDefault="00157467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ab/>
        <w:t xml:space="preserve">m – ilość </w:t>
      </w:r>
      <w:r w:rsidR="00130D48" w:rsidRPr="00130D48">
        <w:rPr>
          <w:rFonts w:asciiTheme="minorHAnsi" w:hAnsiTheme="minorHAnsi" w:cstheme="minorHAnsi"/>
          <w:sz w:val="22"/>
          <w:szCs w:val="22"/>
        </w:rPr>
        <w:t>rat, w jakich</w:t>
      </w:r>
      <w:r w:rsidRPr="00130D48">
        <w:rPr>
          <w:rFonts w:asciiTheme="minorHAnsi" w:hAnsiTheme="minorHAnsi" w:cstheme="minorHAnsi"/>
          <w:sz w:val="22"/>
          <w:szCs w:val="22"/>
        </w:rPr>
        <w:t xml:space="preserve"> będzie spłacana pożyczka</w:t>
      </w:r>
    </w:p>
    <w:p w:rsidR="00157467" w:rsidRPr="00130D48" w:rsidRDefault="00157467" w:rsidP="00130D4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Naliczone odsetki </w:t>
      </w:r>
      <w:r w:rsidR="003F7D47" w:rsidRPr="00130D48">
        <w:rPr>
          <w:rFonts w:asciiTheme="minorHAnsi" w:hAnsiTheme="minorHAnsi" w:cstheme="minorHAnsi"/>
          <w:sz w:val="22"/>
          <w:szCs w:val="22"/>
        </w:rPr>
        <w:t xml:space="preserve">umowne </w:t>
      </w:r>
      <w:r w:rsidRPr="00130D48">
        <w:rPr>
          <w:rFonts w:asciiTheme="minorHAnsi" w:hAnsiTheme="minorHAnsi" w:cstheme="minorHAnsi"/>
          <w:sz w:val="22"/>
          <w:szCs w:val="22"/>
        </w:rPr>
        <w:t xml:space="preserve">nie podlegają </w:t>
      </w:r>
      <w:r w:rsidR="002F4884" w:rsidRPr="00130D48">
        <w:rPr>
          <w:rFonts w:asciiTheme="minorHAnsi" w:hAnsiTheme="minorHAnsi" w:cstheme="minorHAnsi"/>
          <w:sz w:val="22"/>
          <w:szCs w:val="22"/>
        </w:rPr>
        <w:t xml:space="preserve">przeliczeniu oraz </w:t>
      </w:r>
      <w:r w:rsidRPr="00130D48">
        <w:rPr>
          <w:rFonts w:asciiTheme="minorHAnsi" w:hAnsiTheme="minorHAnsi" w:cstheme="minorHAnsi"/>
          <w:sz w:val="22"/>
          <w:szCs w:val="22"/>
        </w:rPr>
        <w:t>zwrotowi w przypadku wcześniejszej spłaty pożyczki.</w:t>
      </w:r>
    </w:p>
    <w:p w:rsidR="00157467" w:rsidRPr="00130D48" w:rsidRDefault="00157467" w:rsidP="00130D4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Odsetki </w:t>
      </w:r>
      <w:r w:rsidR="003F7D47" w:rsidRPr="00130D48">
        <w:rPr>
          <w:rFonts w:asciiTheme="minorHAnsi" w:hAnsiTheme="minorHAnsi" w:cstheme="minorHAnsi"/>
          <w:sz w:val="22"/>
          <w:szCs w:val="22"/>
        </w:rPr>
        <w:t xml:space="preserve">umowne </w:t>
      </w:r>
      <w:r w:rsidRPr="00130D48">
        <w:rPr>
          <w:rFonts w:asciiTheme="minorHAnsi" w:hAnsiTheme="minorHAnsi" w:cstheme="minorHAnsi"/>
          <w:sz w:val="22"/>
          <w:szCs w:val="22"/>
        </w:rPr>
        <w:t>są płatne w pierwszej kolejności przed spłatą kwoty pożyczki w ramach ustalonych rat.</w:t>
      </w:r>
    </w:p>
    <w:p w:rsidR="008653B5" w:rsidRPr="00130D48" w:rsidRDefault="008653B5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20</w:t>
      </w:r>
    </w:p>
    <w:p w:rsidR="008653B5" w:rsidRPr="00130D48" w:rsidRDefault="008653B5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Spłata pożyczki wraz z odsetkami </w:t>
      </w:r>
      <w:r w:rsidR="003F7D47" w:rsidRPr="00130D48">
        <w:rPr>
          <w:rFonts w:asciiTheme="minorHAnsi" w:hAnsiTheme="minorHAnsi" w:cstheme="minorHAnsi"/>
          <w:sz w:val="22"/>
          <w:szCs w:val="22"/>
        </w:rPr>
        <w:t xml:space="preserve">umownymi </w:t>
      </w:r>
      <w:r w:rsidRPr="00130D48">
        <w:rPr>
          <w:rFonts w:asciiTheme="minorHAnsi" w:hAnsiTheme="minorHAnsi" w:cstheme="minorHAnsi"/>
          <w:sz w:val="22"/>
          <w:szCs w:val="22"/>
        </w:rPr>
        <w:t>rozpoczyna się od następnego m</w:t>
      </w:r>
      <w:r w:rsidR="003C6E57" w:rsidRPr="00130D48">
        <w:rPr>
          <w:rFonts w:asciiTheme="minorHAnsi" w:hAnsiTheme="minorHAnsi" w:cstheme="minorHAnsi"/>
          <w:sz w:val="22"/>
          <w:szCs w:val="22"/>
        </w:rPr>
        <w:t>iesiąca po otrzymaniu pożyczki.</w:t>
      </w:r>
    </w:p>
    <w:p w:rsidR="00A904AE" w:rsidRPr="00130D48" w:rsidRDefault="00A904AE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</w:t>
      </w:r>
      <w:r w:rsidR="008653B5" w:rsidRPr="00130D48">
        <w:rPr>
          <w:rFonts w:asciiTheme="minorHAnsi" w:hAnsiTheme="minorHAnsi" w:cstheme="minorHAnsi"/>
          <w:sz w:val="22"/>
          <w:szCs w:val="22"/>
        </w:rPr>
        <w:t>1</w:t>
      </w:r>
    </w:p>
    <w:p w:rsidR="00157467" w:rsidRPr="00130D48" w:rsidRDefault="00A904AE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Spłata pożyczki wraz z odsetkami</w:t>
      </w:r>
      <w:r w:rsidR="002F4884" w:rsidRPr="00130D48">
        <w:rPr>
          <w:rFonts w:asciiTheme="minorHAnsi" w:hAnsiTheme="minorHAnsi" w:cstheme="minorHAnsi"/>
          <w:sz w:val="22"/>
          <w:szCs w:val="22"/>
        </w:rPr>
        <w:t xml:space="preserve"> następuje </w:t>
      </w:r>
      <w:r w:rsidR="003C6E57" w:rsidRPr="00130D48">
        <w:rPr>
          <w:rFonts w:asciiTheme="minorHAnsi" w:hAnsiTheme="minorHAnsi" w:cstheme="minorHAnsi"/>
          <w:sz w:val="22"/>
          <w:szCs w:val="22"/>
        </w:rPr>
        <w:t xml:space="preserve">w terminach określonych w umowie pożyczki </w:t>
      </w:r>
      <w:r w:rsidR="002F4884" w:rsidRPr="00130D48">
        <w:rPr>
          <w:rFonts w:asciiTheme="minorHAnsi" w:hAnsiTheme="minorHAnsi" w:cstheme="minorHAnsi"/>
          <w:sz w:val="22"/>
          <w:szCs w:val="22"/>
        </w:rPr>
        <w:t>poprzez:</w:t>
      </w:r>
    </w:p>
    <w:p w:rsidR="002F4884" w:rsidRPr="00130D48" w:rsidRDefault="002F4884" w:rsidP="00130D4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potrącenie kwoty raty z wynagrodzenia pracownika za </w:t>
      </w:r>
      <w:r w:rsidR="008653B5" w:rsidRPr="00130D48">
        <w:rPr>
          <w:rFonts w:asciiTheme="minorHAnsi" w:hAnsiTheme="minorHAnsi" w:cstheme="minorHAnsi"/>
          <w:sz w:val="22"/>
          <w:szCs w:val="22"/>
        </w:rPr>
        <w:t>poszczególne</w:t>
      </w:r>
      <w:r w:rsidRPr="00130D48">
        <w:rPr>
          <w:rFonts w:asciiTheme="minorHAnsi" w:hAnsiTheme="minorHAnsi" w:cstheme="minorHAnsi"/>
          <w:sz w:val="22"/>
          <w:szCs w:val="22"/>
        </w:rPr>
        <w:t xml:space="preserve"> miesiąc</w:t>
      </w:r>
      <w:r w:rsidR="008653B5" w:rsidRPr="00130D48">
        <w:rPr>
          <w:rFonts w:asciiTheme="minorHAnsi" w:hAnsiTheme="minorHAnsi" w:cstheme="minorHAnsi"/>
          <w:sz w:val="22"/>
          <w:szCs w:val="22"/>
        </w:rPr>
        <w:t>e</w:t>
      </w: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  <w:r w:rsidR="008653B5" w:rsidRPr="00130D48">
        <w:rPr>
          <w:rFonts w:asciiTheme="minorHAnsi" w:hAnsiTheme="minorHAnsi" w:cstheme="minorHAnsi"/>
          <w:sz w:val="22"/>
          <w:szCs w:val="22"/>
        </w:rPr>
        <w:t xml:space="preserve">– w przypadku pożyczkobiorców będących pracownikami otrzymującymi </w:t>
      </w:r>
      <w:r w:rsidR="003C6E57" w:rsidRPr="00130D48">
        <w:rPr>
          <w:rFonts w:asciiTheme="minorHAnsi" w:hAnsiTheme="minorHAnsi" w:cstheme="minorHAnsi"/>
          <w:sz w:val="22"/>
          <w:szCs w:val="22"/>
        </w:rPr>
        <w:t xml:space="preserve">wynagrodzenie lub inne świadczenia </w:t>
      </w:r>
      <w:r w:rsidR="003C6E57" w:rsidRPr="00130D48">
        <w:rPr>
          <w:rFonts w:asciiTheme="minorHAnsi" w:hAnsiTheme="minorHAnsi" w:cstheme="minorHAnsi"/>
          <w:sz w:val="22"/>
          <w:szCs w:val="22"/>
        </w:rPr>
        <w:lastRenderedPageBreak/>
        <w:t>pieniężne</w:t>
      </w:r>
      <w:r w:rsidR="007A4BCB" w:rsidRPr="00130D48">
        <w:rPr>
          <w:rFonts w:asciiTheme="minorHAnsi" w:hAnsiTheme="minorHAnsi" w:cstheme="minorHAnsi"/>
          <w:sz w:val="22"/>
          <w:szCs w:val="22"/>
        </w:rPr>
        <w:t xml:space="preserve"> z tytułu zatrudnienia w Uczelni</w:t>
      </w:r>
      <w:r w:rsidR="003C6E57" w:rsidRPr="00130D48">
        <w:rPr>
          <w:rFonts w:asciiTheme="minorHAnsi" w:hAnsiTheme="minorHAnsi" w:cstheme="minorHAnsi"/>
          <w:sz w:val="22"/>
          <w:szCs w:val="22"/>
        </w:rPr>
        <w:t>, z których można dokonać potrącenia z tytułu spłaty pożyczki</w:t>
      </w:r>
      <w:r w:rsidR="008653B5" w:rsidRPr="00130D48">
        <w:rPr>
          <w:rFonts w:asciiTheme="minorHAnsi" w:hAnsiTheme="minorHAnsi" w:cstheme="minorHAnsi"/>
          <w:sz w:val="22"/>
          <w:szCs w:val="22"/>
        </w:rPr>
        <w:t>,</w:t>
      </w:r>
    </w:p>
    <w:p w:rsidR="001008AC" w:rsidRPr="00130D48" w:rsidRDefault="008653B5" w:rsidP="0085159B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indywidualne wpłaty na konto ZFŚS dokonywane przez pozostałych pożyczkobiorców lub poręczycieli.</w:t>
      </w:r>
    </w:p>
    <w:p w:rsidR="008653B5" w:rsidRPr="00130D48" w:rsidRDefault="008653B5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22</w:t>
      </w:r>
    </w:p>
    <w:p w:rsidR="00157467" w:rsidRPr="00130D48" w:rsidRDefault="008653B5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F025A0" w:rsidRPr="00130D48">
        <w:rPr>
          <w:rFonts w:asciiTheme="minorHAnsi" w:hAnsiTheme="minorHAnsi" w:cstheme="minorHAnsi"/>
          <w:sz w:val="22"/>
          <w:szCs w:val="22"/>
        </w:rPr>
        <w:t xml:space="preserve">opóźnienia w spłacie raty lub </w:t>
      </w:r>
      <w:r w:rsidRPr="00130D48">
        <w:rPr>
          <w:rFonts w:asciiTheme="minorHAnsi" w:hAnsiTheme="minorHAnsi" w:cstheme="minorHAnsi"/>
          <w:sz w:val="22"/>
          <w:szCs w:val="22"/>
        </w:rPr>
        <w:t>braku wpłaty w termi</w:t>
      </w:r>
      <w:r w:rsidR="00F025A0" w:rsidRPr="00130D48">
        <w:rPr>
          <w:rFonts w:asciiTheme="minorHAnsi" w:hAnsiTheme="minorHAnsi" w:cstheme="minorHAnsi"/>
          <w:sz w:val="22"/>
          <w:szCs w:val="22"/>
        </w:rPr>
        <w:t xml:space="preserve">nie wskazanym w umowie pożyczki, Uczelnia ma prawo naliczyć odsetki </w:t>
      </w:r>
      <w:r w:rsidR="00E5412B" w:rsidRPr="00130D48">
        <w:rPr>
          <w:rFonts w:asciiTheme="minorHAnsi" w:hAnsiTheme="minorHAnsi" w:cstheme="minorHAnsi"/>
          <w:sz w:val="22"/>
          <w:szCs w:val="22"/>
        </w:rPr>
        <w:t>za opóźnienie w wysokości okre</w:t>
      </w:r>
      <w:r w:rsidR="008573FC" w:rsidRPr="00130D48">
        <w:rPr>
          <w:rFonts w:asciiTheme="minorHAnsi" w:hAnsiTheme="minorHAnsi" w:cstheme="minorHAnsi"/>
          <w:sz w:val="22"/>
          <w:szCs w:val="22"/>
        </w:rPr>
        <w:t xml:space="preserve">ślonej </w:t>
      </w:r>
      <w:r w:rsidR="007C1E37" w:rsidRPr="00130D48">
        <w:rPr>
          <w:rFonts w:asciiTheme="minorHAnsi" w:hAnsiTheme="minorHAnsi" w:cstheme="minorHAnsi"/>
          <w:sz w:val="22"/>
          <w:szCs w:val="22"/>
        </w:rPr>
        <w:t>zgodnie z art. 481 § 2 Kodeksu c</w:t>
      </w:r>
      <w:r w:rsidR="008573FC" w:rsidRPr="00130D48">
        <w:rPr>
          <w:rFonts w:asciiTheme="minorHAnsi" w:hAnsiTheme="minorHAnsi" w:cstheme="minorHAnsi"/>
          <w:sz w:val="22"/>
          <w:szCs w:val="22"/>
        </w:rPr>
        <w:t>ywilnego.</w:t>
      </w:r>
    </w:p>
    <w:p w:rsidR="00E5412B" w:rsidRPr="00130D48" w:rsidRDefault="00E5412B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23</w:t>
      </w:r>
    </w:p>
    <w:p w:rsidR="003F7D47" w:rsidRPr="00130D48" w:rsidRDefault="00E5412B" w:rsidP="00130D48">
      <w:pPr>
        <w:pStyle w:val="Tytu"/>
        <w:numPr>
          <w:ilvl w:val="0"/>
          <w:numId w:val="42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Zaległość w spłacie pożyczki przekraczająca równowartość dwóch rat stanowi podstawę do wypowiedzenia umowy pożyczki i postawienia pożyczki wraz z odsetkami w stan natychmiastowej wymagalności.</w:t>
      </w:r>
      <w:r w:rsidR="003F7D47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E5412B" w:rsidRPr="00130D48" w:rsidRDefault="003F7D47" w:rsidP="00130D48">
      <w:pPr>
        <w:pStyle w:val="Tytu"/>
        <w:numPr>
          <w:ilvl w:val="0"/>
          <w:numId w:val="42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Od niespłaconej kwoty pożyczki </w:t>
      </w:r>
      <w:r w:rsidR="003B4F52" w:rsidRPr="00130D48">
        <w:rPr>
          <w:rFonts w:asciiTheme="minorHAnsi" w:hAnsiTheme="minorHAnsi" w:cstheme="minorHAnsi"/>
          <w:b w:val="0"/>
          <w:sz w:val="22"/>
          <w:szCs w:val="22"/>
        </w:rPr>
        <w:t xml:space="preserve">i odsetek umownych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naliczane są, aż do całkowitej spłaty zadłużenia, odsetki za opóźnienie w wysokości okreś</w:t>
      </w:r>
      <w:r w:rsidR="00C409C0" w:rsidRPr="00130D48">
        <w:rPr>
          <w:rFonts w:asciiTheme="minorHAnsi" w:hAnsiTheme="minorHAnsi" w:cstheme="minorHAnsi"/>
          <w:b w:val="0"/>
          <w:sz w:val="22"/>
          <w:szCs w:val="22"/>
        </w:rPr>
        <w:t xml:space="preserve">lonej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>zgodnie z art. 481 § 2 Kodeksu c</w:t>
      </w:r>
      <w:r w:rsidR="00C409C0" w:rsidRPr="00130D48">
        <w:rPr>
          <w:rFonts w:asciiTheme="minorHAnsi" w:hAnsiTheme="minorHAnsi" w:cstheme="minorHAnsi"/>
          <w:b w:val="0"/>
          <w:sz w:val="22"/>
          <w:szCs w:val="22"/>
        </w:rPr>
        <w:t>ywilnego</w:t>
      </w:r>
      <w:r w:rsidR="009F0BD5" w:rsidRPr="00130D48">
        <w:rPr>
          <w:rFonts w:asciiTheme="minorHAnsi" w:hAnsiTheme="minorHAnsi" w:cstheme="minorHAnsi"/>
          <w:b w:val="0"/>
          <w:sz w:val="22"/>
          <w:szCs w:val="22"/>
        </w:rPr>
        <w:t>.</w:t>
      </w:r>
      <w:r w:rsidR="00C409C0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5A6058" w:rsidRPr="00130D48" w:rsidRDefault="005A6058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24</w:t>
      </w:r>
    </w:p>
    <w:p w:rsidR="00157467" w:rsidRPr="00130D48" w:rsidRDefault="005A6058" w:rsidP="00130D4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W przypadku rozwiązania umowy o pracę z pożyczkobiorcą</w:t>
      </w:r>
      <w:r w:rsidR="003F7D47" w:rsidRPr="00130D48">
        <w:rPr>
          <w:rFonts w:asciiTheme="minorHAnsi" w:hAnsiTheme="minorHAnsi" w:cstheme="minorHAnsi"/>
          <w:sz w:val="22"/>
          <w:szCs w:val="22"/>
        </w:rPr>
        <w:t xml:space="preserve">, niespłacona część pożyczki wraz z odsetkami </w:t>
      </w:r>
      <w:r w:rsidR="0009145B" w:rsidRPr="00130D48">
        <w:rPr>
          <w:rFonts w:asciiTheme="minorHAnsi" w:hAnsiTheme="minorHAnsi" w:cstheme="minorHAnsi"/>
          <w:sz w:val="22"/>
          <w:szCs w:val="22"/>
        </w:rPr>
        <w:t xml:space="preserve">umownymi </w:t>
      </w:r>
      <w:r w:rsidR="003F7D47" w:rsidRPr="00130D48">
        <w:rPr>
          <w:rFonts w:asciiTheme="minorHAnsi" w:hAnsiTheme="minorHAnsi" w:cstheme="minorHAnsi"/>
          <w:sz w:val="22"/>
          <w:szCs w:val="22"/>
        </w:rPr>
        <w:t>podlega natychmiastowej spłacie.</w:t>
      </w:r>
    </w:p>
    <w:p w:rsidR="003F7D47" w:rsidRPr="00130D48" w:rsidRDefault="003F7D47" w:rsidP="00130D4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Zapisów ust.1 nie stosuje się do osób przechodzących na rentę lub </w:t>
      </w:r>
      <w:r w:rsidR="003B4F52" w:rsidRPr="00130D48">
        <w:rPr>
          <w:rFonts w:asciiTheme="minorHAnsi" w:hAnsiTheme="minorHAnsi" w:cstheme="minorHAnsi"/>
          <w:sz w:val="22"/>
          <w:szCs w:val="22"/>
        </w:rPr>
        <w:t xml:space="preserve">emeryturę. Osoby te, po rozwiązaniu umowy o pracę, kontynuują spłatę pożyczki na dotychczasowych warunkach. </w:t>
      </w:r>
      <w:r w:rsidRPr="00130D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9145B" w:rsidRPr="00130D48" w:rsidRDefault="0009145B" w:rsidP="00130D4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Pożyczkobiorca, o którym mowa w ust. 1 może, za zgodą poręczycieli wyrażoną na piśmie, wystąpić z wnioskiem do Komisji Socjalnej o wyrażenie zgody na kontynuowanie spłaty pożyczki w ratach po rozwiązaniu umowy o pracę. Raty nie mogą być jednak niższe niż wynikające z umowy pożyczki</w:t>
      </w:r>
      <w:r w:rsidR="002845E0" w:rsidRPr="00130D48">
        <w:rPr>
          <w:rFonts w:asciiTheme="minorHAnsi" w:hAnsiTheme="minorHAnsi" w:cstheme="minorHAnsi"/>
          <w:sz w:val="22"/>
          <w:szCs w:val="22"/>
        </w:rPr>
        <w:t>,</w:t>
      </w:r>
      <w:r w:rsidRPr="00130D48">
        <w:rPr>
          <w:rFonts w:asciiTheme="minorHAnsi" w:hAnsiTheme="minorHAnsi" w:cstheme="minorHAnsi"/>
          <w:sz w:val="22"/>
          <w:szCs w:val="22"/>
        </w:rPr>
        <w:t xml:space="preserve"> a okres spłaty nie może być dłuższy niż dwa lata </w:t>
      </w:r>
      <w:r w:rsidR="005F4A7C" w:rsidRPr="00130D48">
        <w:rPr>
          <w:rFonts w:asciiTheme="minorHAnsi" w:hAnsiTheme="minorHAnsi" w:cstheme="minorHAnsi"/>
          <w:sz w:val="22"/>
          <w:szCs w:val="22"/>
        </w:rPr>
        <w:t>liczone począwszy od dnia rozwiązania umowy o pracę.</w:t>
      </w:r>
      <w:r w:rsidR="003C6E57" w:rsidRPr="00130D48">
        <w:rPr>
          <w:rFonts w:asciiTheme="minorHAnsi" w:hAnsiTheme="minorHAnsi" w:cstheme="minorHAnsi"/>
          <w:sz w:val="22"/>
          <w:szCs w:val="22"/>
        </w:rPr>
        <w:t xml:space="preserve"> Odsetki umowne określone w umowie pożyczki nie podlegają ponownemu przeliczeniu.</w:t>
      </w:r>
    </w:p>
    <w:p w:rsidR="00592D80" w:rsidRPr="00130D48" w:rsidRDefault="00592D80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25</w:t>
      </w:r>
    </w:p>
    <w:p w:rsidR="00592D80" w:rsidRPr="00130D48" w:rsidRDefault="00A754E0" w:rsidP="00130D48">
      <w:pPr>
        <w:pStyle w:val="Tytu"/>
        <w:numPr>
          <w:ilvl w:val="0"/>
          <w:numId w:val="44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W uzasadnionych i wyjątkowych przypadkach, w szczególności utraty mienia spowodowanej klęską żywiołową lub innym wypadkiem losowym:</w:t>
      </w:r>
    </w:p>
    <w:p w:rsidR="00A754E0" w:rsidRPr="00130D48" w:rsidRDefault="00EA66F2" w:rsidP="00130D48">
      <w:pPr>
        <w:pStyle w:val="Tytu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niespłacona część pożyczki może zostać </w:t>
      </w:r>
      <w:r w:rsidR="007E4C8B" w:rsidRPr="00130D48">
        <w:rPr>
          <w:rFonts w:asciiTheme="minorHAnsi" w:hAnsiTheme="minorHAnsi" w:cstheme="minorHAnsi"/>
          <w:b w:val="0"/>
          <w:sz w:val="22"/>
          <w:szCs w:val="22"/>
        </w:rPr>
        <w:t>umorzona do 100 % jej wysokości,</w:t>
      </w:r>
    </w:p>
    <w:p w:rsidR="007E4C8B" w:rsidRPr="00130D48" w:rsidRDefault="00EA66F2" w:rsidP="00130D48">
      <w:pPr>
        <w:pStyle w:val="Tytu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niespłacona część pożyczki może zostać </w:t>
      </w:r>
      <w:r w:rsidR="007E4C8B" w:rsidRPr="00130D48">
        <w:rPr>
          <w:rFonts w:asciiTheme="minorHAnsi" w:hAnsiTheme="minorHAnsi" w:cstheme="minorHAnsi"/>
          <w:b w:val="0"/>
          <w:sz w:val="22"/>
          <w:szCs w:val="22"/>
        </w:rPr>
        <w:t xml:space="preserve">rozłożona na dłuższy okres spłaty, przy czym okres ten nie może przekroczyć łącznie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12 lat,</w:t>
      </w:r>
    </w:p>
    <w:p w:rsidR="00EA66F2" w:rsidRPr="00130D48" w:rsidRDefault="00EA66F2" w:rsidP="00130D48">
      <w:pPr>
        <w:pStyle w:val="Tytu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spłata pożyczki może zostać zawieszona na okres do 1 roku z zachowaniem dotychczasowego okresu spłaty i z równoczesnym określeniem nowej wysokości rat obowiązujących po upływie okresu zawieszenia.</w:t>
      </w:r>
    </w:p>
    <w:p w:rsidR="00CF7B32" w:rsidRPr="00130D48" w:rsidRDefault="00EA66F2" w:rsidP="00D76498">
      <w:pPr>
        <w:pStyle w:val="Tytu"/>
        <w:numPr>
          <w:ilvl w:val="0"/>
          <w:numId w:val="4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Z wnioskiem o udzielenie ulgi określonej w ust. 1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 xml:space="preserve">pożyczkobiorca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może wystąpić do Komisji Socjalnej.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C1E37" w:rsidRPr="00130D48">
        <w:rPr>
          <w:rFonts w:asciiTheme="minorHAnsi" w:hAnsiTheme="minorHAnsi" w:cstheme="minorHAnsi"/>
          <w:b w:val="0"/>
          <w:color w:val="D99594" w:themeColor="accent2" w:themeTint="99"/>
          <w:sz w:val="22"/>
          <w:szCs w:val="22"/>
        </w:rPr>
        <w:t xml:space="preserve">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 xml:space="preserve">Ostateczną decyzję o zastosowaniu ulgi podejmuje Rektor lub osoba </w:t>
      </w:r>
      <w:r w:rsidR="00760D46" w:rsidRPr="00130D48">
        <w:rPr>
          <w:rFonts w:asciiTheme="minorHAnsi" w:hAnsiTheme="minorHAnsi" w:cstheme="minorHAnsi"/>
          <w:b w:val="0"/>
          <w:sz w:val="22"/>
          <w:szCs w:val="22"/>
        </w:rPr>
        <w:t xml:space="preserve">przez niego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>upoważniona.</w:t>
      </w:r>
    </w:p>
    <w:p w:rsidR="00EA66F2" w:rsidRPr="00130D48" w:rsidRDefault="00EA66F2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26</w:t>
      </w:r>
    </w:p>
    <w:p w:rsidR="00EA66F2" w:rsidRPr="00130D48" w:rsidRDefault="00EA66F2" w:rsidP="00130D48">
      <w:pPr>
        <w:pStyle w:val="Tytu"/>
        <w:numPr>
          <w:ilvl w:val="0"/>
          <w:numId w:val="4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W przypadku śmierci pożyczkobiorcy niespłacona część pożyczki może zostać umorzona do 100 % jej wysokości.</w:t>
      </w:r>
    </w:p>
    <w:p w:rsidR="00EA66F2" w:rsidRPr="00130D48" w:rsidRDefault="00EA66F2" w:rsidP="00130D48">
      <w:pPr>
        <w:pStyle w:val="Tytu"/>
        <w:numPr>
          <w:ilvl w:val="0"/>
          <w:numId w:val="45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Z wnioskiem o udzielenie ulgi określonej w ust. 1 może wystąpić do Komisji Socjalnej spadkobierca pożyczkobiorcy, poręczyciel lub pracodawca. Komisja Socjalna może podjąć decyzję o udzieleniu ulgi również z własnej inicjatywy.</w:t>
      </w:r>
    </w:p>
    <w:p w:rsidR="003D47A0" w:rsidRPr="00130D48" w:rsidRDefault="003D47A0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27</w:t>
      </w:r>
    </w:p>
    <w:p w:rsidR="003D47A0" w:rsidRPr="00130D48" w:rsidRDefault="003D47A0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Decyzje Komisji Socjalnej w </w:t>
      </w:r>
      <w:r w:rsidR="00130D48" w:rsidRPr="00130D48">
        <w:rPr>
          <w:rFonts w:asciiTheme="minorHAnsi" w:hAnsiTheme="minorHAnsi" w:cstheme="minorHAnsi"/>
          <w:b w:val="0"/>
          <w:sz w:val="22"/>
          <w:szCs w:val="22"/>
        </w:rPr>
        <w:t>sprawach, o których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mowa w § 24 ust. 3, § 25 i 26 są uznaniowe. Podlegają one zatwierdzeniu przez Rektora lub osobę upoważnioną do gospodarowania środkami ZFŚS w imieniu pracodawcy.</w:t>
      </w:r>
    </w:p>
    <w:p w:rsidR="00EF6AFB" w:rsidRPr="00130D48" w:rsidRDefault="00EF6AFB" w:rsidP="00130D48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§ 28</w:t>
      </w:r>
    </w:p>
    <w:p w:rsidR="00C409C0" w:rsidRPr="00130D48" w:rsidRDefault="00EF6AFB" w:rsidP="00130D48">
      <w:pPr>
        <w:pStyle w:val="Tytu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b w:val="0"/>
          <w:sz w:val="22"/>
          <w:szCs w:val="22"/>
        </w:rPr>
        <w:t>W uzasadnionych przypadkach</w:t>
      </w:r>
      <w:r w:rsidR="001008AC" w:rsidRPr="00130D48">
        <w:rPr>
          <w:rFonts w:asciiTheme="minorHAnsi" w:hAnsiTheme="minorHAnsi" w:cstheme="minorHAnsi"/>
          <w:b w:val="0"/>
          <w:sz w:val="22"/>
          <w:szCs w:val="22"/>
        </w:rPr>
        <w:t>,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Rektor </w:t>
      </w:r>
      <w:r w:rsidR="00A6628D" w:rsidRPr="00130D48">
        <w:rPr>
          <w:rFonts w:asciiTheme="minorHAnsi" w:hAnsiTheme="minorHAnsi" w:cstheme="minorHAnsi"/>
          <w:b w:val="0"/>
          <w:sz w:val="22"/>
          <w:szCs w:val="22"/>
        </w:rPr>
        <w:t xml:space="preserve">lub 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>osoba upoważniona do gospodarowania środkami ZFŚS w imieniu pracodawcy</w:t>
      </w:r>
      <w:r w:rsidR="001008AC" w:rsidRPr="00130D48">
        <w:rPr>
          <w:rFonts w:asciiTheme="minorHAnsi" w:hAnsiTheme="minorHAnsi" w:cstheme="minorHAnsi"/>
          <w:b w:val="0"/>
          <w:sz w:val="22"/>
          <w:szCs w:val="22"/>
        </w:rPr>
        <w:t>,</w:t>
      </w:r>
      <w:r w:rsidRPr="00130D48">
        <w:rPr>
          <w:rFonts w:asciiTheme="minorHAnsi" w:hAnsiTheme="minorHAnsi" w:cstheme="minorHAnsi"/>
          <w:b w:val="0"/>
          <w:sz w:val="22"/>
          <w:szCs w:val="22"/>
        </w:rPr>
        <w:t xml:space="preserve"> może zastosować odstę</w:t>
      </w:r>
      <w:r w:rsidR="00A6628D" w:rsidRPr="00130D48">
        <w:rPr>
          <w:rFonts w:asciiTheme="minorHAnsi" w:hAnsiTheme="minorHAnsi" w:cstheme="minorHAnsi"/>
          <w:b w:val="0"/>
          <w:sz w:val="22"/>
          <w:szCs w:val="22"/>
        </w:rPr>
        <w:t>pstwo od postanowień Regulaminu, za wyjątkiem postanowień dotyczących wysokości</w:t>
      </w:r>
      <w:r w:rsidR="0043312E" w:rsidRPr="00130D48">
        <w:rPr>
          <w:rFonts w:asciiTheme="minorHAnsi" w:hAnsiTheme="minorHAnsi" w:cstheme="minorHAnsi"/>
          <w:b w:val="0"/>
          <w:sz w:val="22"/>
          <w:szCs w:val="22"/>
        </w:rPr>
        <w:t xml:space="preserve"> świadczeń, progów dochodowych oraz</w:t>
      </w:r>
      <w:r w:rsidR="00A6628D" w:rsidRPr="00130D48">
        <w:rPr>
          <w:rFonts w:asciiTheme="minorHAnsi" w:hAnsiTheme="minorHAnsi" w:cstheme="minorHAnsi"/>
          <w:b w:val="0"/>
          <w:sz w:val="22"/>
          <w:szCs w:val="22"/>
        </w:rPr>
        <w:t xml:space="preserve"> zasad </w:t>
      </w:r>
      <w:r w:rsidR="0043312E" w:rsidRPr="00130D48">
        <w:rPr>
          <w:rFonts w:asciiTheme="minorHAnsi" w:hAnsiTheme="minorHAnsi" w:cstheme="minorHAnsi"/>
          <w:b w:val="0"/>
          <w:sz w:val="22"/>
          <w:szCs w:val="22"/>
        </w:rPr>
        <w:t xml:space="preserve">dotyczących pożyczek na cele mieszkaniowe </w:t>
      </w:r>
      <w:r w:rsidR="00A6628D" w:rsidRPr="00130D48">
        <w:rPr>
          <w:rFonts w:asciiTheme="minorHAnsi" w:hAnsiTheme="minorHAnsi" w:cstheme="minorHAnsi"/>
          <w:b w:val="0"/>
          <w:sz w:val="22"/>
          <w:szCs w:val="22"/>
        </w:rPr>
        <w:t>określonych w §</w:t>
      </w:r>
      <w:r w:rsidR="001008AC" w:rsidRPr="00130D4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C1E37" w:rsidRPr="00130D48">
        <w:rPr>
          <w:rFonts w:asciiTheme="minorHAnsi" w:hAnsiTheme="minorHAnsi" w:cstheme="minorHAnsi"/>
          <w:b w:val="0"/>
          <w:sz w:val="22"/>
          <w:szCs w:val="22"/>
        </w:rPr>
        <w:t>15 do § 26 niniejszego R</w:t>
      </w:r>
      <w:r w:rsidR="00A6628D" w:rsidRPr="00130D48">
        <w:rPr>
          <w:rFonts w:asciiTheme="minorHAnsi" w:hAnsiTheme="minorHAnsi" w:cstheme="minorHAnsi"/>
          <w:b w:val="0"/>
          <w:sz w:val="22"/>
          <w:szCs w:val="22"/>
        </w:rPr>
        <w:t>egulaminu.</w:t>
      </w:r>
    </w:p>
    <w:p w:rsidR="00C409C0" w:rsidRPr="00130D48" w:rsidRDefault="00C409C0" w:rsidP="00130D48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157467" w:rsidRPr="00130D48" w:rsidRDefault="00157467" w:rsidP="00130D4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FB4EC5" w:rsidRPr="00130D48" w:rsidRDefault="00FB4EC5" w:rsidP="00130D4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9A2D04" w:rsidRPr="00130D48" w:rsidRDefault="009A2D04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2A8A" w:rsidRPr="00130D48" w:rsidRDefault="003E2A8A" w:rsidP="00130D4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2A8A" w:rsidRPr="00130D48" w:rsidRDefault="003E2A8A" w:rsidP="00130D48">
      <w:pPr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Treść regulaminu uzgodniono z przedstawicielem załogi:</w:t>
      </w:r>
    </w:p>
    <w:p w:rsidR="003E2A8A" w:rsidRPr="00130D48" w:rsidRDefault="003E2A8A" w:rsidP="00130D48">
      <w:pPr>
        <w:rPr>
          <w:rFonts w:asciiTheme="minorHAnsi" w:hAnsiTheme="minorHAnsi" w:cstheme="minorHAnsi"/>
          <w:sz w:val="22"/>
          <w:szCs w:val="22"/>
        </w:rPr>
      </w:pPr>
    </w:p>
    <w:p w:rsidR="003E2A8A" w:rsidRPr="00130D48" w:rsidRDefault="003E2A8A" w:rsidP="00130D48">
      <w:pPr>
        <w:jc w:val="right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3E2A8A" w:rsidRPr="00130D48" w:rsidRDefault="003E2A8A" w:rsidP="00130D48">
      <w:pPr>
        <w:ind w:left="3540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30D48">
        <w:rPr>
          <w:rFonts w:asciiTheme="minorHAnsi" w:hAnsiTheme="minorHAnsi" w:cstheme="minorHAnsi"/>
          <w:sz w:val="22"/>
          <w:szCs w:val="22"/>
        </w:rPr>
        <w:t xml:space="preserve">       (podpis)</w:t>
      </w:r>
    </w:p>
    <w:sectPr w:rsidR="003E2A8A" w:rsidRPr="00130D48" w:rsidSect="00130D48">
      <w:footerReference w:type="default" r:id="rId8"/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C62" w:rsidRDefault="00E74C62" w:rsidP="009B1E5E">
      <w:r>
        <w:separator/>
      </w:r>
    </w:p>
  </w:endnote>
  <w:endnote w:type="continuationSeparator" w:id="0">
    <w:p w:rsidR="00E74C62" w:rsidRDefault="00E74C62" w:rsidP="009B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5983179"/>
      <w:docPartObj>
        <w:docPartGallery w:val="Page Numbers (Bottom of Page)"/>
        <w:docPartUnique/>
      </w:docPartObj>
    </w:sdtPr>
    <w:sdtEndPr>
      <w:rPr>
        <w:color w:val="7F7F7F" w:themeColor="background1" w:themeShade="7F"/>
      </w:rPr>
    </w:sdtEndPr>
    <w:sdtContent>
      <w:p w:rsidR="009B1E5E" w:rsidRPr="009B1E5E" w:rsidRDefault="009B1E5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9B1E5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B1E5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B1E5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43C47" w:rsidRPr="00043C47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7</w:t>
        </w:r>
        <w:r w:rsidRPr="009B1E5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Pr="009B1E5E">
          <w:rPr>
            <w:rFonts w:asciiTheme="minorHAnsi" w:hAnsiTheme="minorHAnsi" w:cstheme="minorHAnsi"/>
            <w:b/>
            <w:bCs/>
            <w:sz w:val="20"/>
            <w:szCs w:val="20"/>
          </w:rPr>
          <w:t xml:space="preserve"> | </w:t>
        </w:r>
        <w:r>
          <w:rPr>
            <w:rFonts w:asciiTheme="minorHAnsi" w:hAnsiTheme="minorHAnsi" w:cstheme="minorHAnsi"/>
            <w:color w:val="7F7F7F" w:themeColor="background1" w:themeShade="7F"/>
            <w:sz w:val="20"/>
            <w:szCs w:val="20"/>
          </w:rPr>
          <w:t>s</w:t>
        </w:r>
        <w:r w:rsidRPr="009B1E5E">
          <w:rPr>
            <w:rFonts w:asciiTheme="minorHAnsi" w:hAnsiTheme="minorHAnsi" w:cstheme="minorHAnsi"/>
            <w:color w:val="7F7F7F" w:themeColor="background1" w:themeShade="7F"/>
            <w:sz w:val="20"/>
            <w:szCs w:val="20"/>
          </w:rPr>
          <w:t>trona</w:t>
        </w:r>
      </w:p>
    </w:sdtContent>
  </w:sdt>
  <w:p w:rsidR="009B1E5E" w:rsidRDefault="009B1E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C62" w:rsidRDefault="00E74C62" w:rsidP="009B1E5E">
      <w:r>
        <w:separator/>
      </w:r>
    </w:p>
  </w:footnote>
  <w:footnote w:type="continuationSeparator" w:id="0">
    <w:p w:rsidR="00E74C62" w:rsidRDefault="00E74C62" w:rsidP="009B1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741"/>
    <w:multiLevelType w:val="hybridMultilevel"/>
    <w:tmpl w:val="C2B2D7AC"/>
    <w:lvl w:ilvl="0" w:tplc="71E03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173F"/>
    <w:multiLevelType w:val="hybridMultilevel"/>
    <w:tmpl w:val="F6084F16"/>
    <w:lvl w:ilvl="0" w:tplc="99C82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7EDF"/>
    <w:multiLevelType w:val="hybridMultilevel"/>
    <w:tmpl w:val="1170633E"/>
    <w:lvl w:ilvl="0" w:tplc="99C82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74BB"/>
    <w:multiLevelType w:val="hybridMultilevel"/>
    <w:tmpl w:val="B4ACA39E"/>
    <w:lvl w:ilvl="0" w:tplc="C2385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31241"/>
    <w:multiLevelType w:val="hybridMultilevel"/>
    <w:tmpl w:val="8FCAC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E32C1"/>
    <w:multiLevelType w:val="hybridMultilevel"/>
    <w:tmpl w:val="A5F8AEC4"/>
    <w:lvl w:ilvl="0" w:tplc="32287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A771A"/>
    <w:multiLevelType w:val="hybridMultilevel"/>
    <w:tmpl w:val="735644CA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87671"/>
    <w:multiLevelType w:val="hybridMultilevel"/>
    <w:tmpl w:val="D1E6F046"/>
    <w:lvl w:ilvl="0" w:tplc="63FC2C2E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F0E"/>
    <w:multiLevelType w:val="hybridMultilevel"/>
    <w:tmpl w:val="0B4A8E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571A7"/>
    <w:multiLevelType w:val="hybridMultilevel"/>
    <w:tmpl w:val="DB0637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43783C"/>
    <w:multiLevelType w:val="hybridMultilevel"/>
    <w:tmpl w:val="A57C0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117EA"/>
    <w:multiLevelType w:val="hybridMultilevel"/>
    <w:tmpl w:val="666CB7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70D8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3C855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D434BF"/>
    <w:multiLevelType w:val="hybridMultilevel"/>
    <w:tmpl w:val="6054E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30C6"/>
    <w:multiLevelType w:val="hybridMultilevel"/>
    <w:tmpl w:val="0DFCF730"/>
    <w:lvl w:ilvl="0" w:tplc="92DC6C2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97226"/>
    <w:multiLevelType w:val="hybridMultilevel"/>
    <w:tmpl w:val="F32097CE"/>
    <w:lvl w:ilvl="0" w:tplc="CD42E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360F8"/>
    <w:multiLevelType w:val="hybridMultilevel"/>
    <w:tmpl w:val="8B18A8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004E6E"/>
    <w:multiLevelType w:val="hybridMultilevel"/>
    <w:tmpl w:val="01A0A8AE"/>
    <w:lvl w:ilvl="0" w:tplc="88EEA5B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07E3F"/>
    <w:multiLevelType w:val="hybridMultilevel"/>
    <w:tmpl w:val="722C943C"/>
    <w:lvl w:ilvl="0" w:tplc="54280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C434F"/>
    <w:multiLevelType w:val="hybridMultilevel"/>
    <w:tmpl w:val="13621C28"/>
    <w:lvl w:ilvl="0" w:tplc="A5702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213FDB"/>
    <w:multiLevelType w:val="hybridMultilevel"/>
    <w:tmpl w:val="F378C768"/>
    <w:lvl w:ilvl="0" w:tplc="0D9C5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B3E08"/>
    <w:multiLevelType w:val="hybridMultilevel"/>
    <w:tmpl w:val="CCC2C98C"/>
    <w:lvl w:ilvl="0" w:tplc="8BFCA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45EB9"/>
    <w:multiLevelType w:val="hybridMultilevel"/>
    <w:tmpl w:val="60065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D6D1B"/>
    <w:multiLevelType w:val="hybridMultilevel"/>
    <w:tmpl w:val="CC7A1C38"/>
    <w:lvl w:ilvl="0" w:tplc="E850D48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73911"/>
    <w:multiLevelType w:val="hybridMultilevel"/>
    <w:tmpl w:val="FB602D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9E208B"/>
    <w:multiLevelType w:val="hybridMultilevel"/>
    <w:tmpl w:val="1144B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03ABD"/>
    <w:multiLevelType w:val="hybridMultilevel"/>
    <w:tmpl w:val="5C84BE82"/>
    <w:lvl w:ilvl="0" w:tplc="09C41F5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353589"/>
    <w:multiLevelType w:val="hybridMultilevel"/>
    <w:tmpl w:val="3BA6AA5E"/>
    <w:lvl w:ilvl="0" w:tplc="EE4C94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A74DE"/>
    <w:multiLevelType w:val="hybridMultilevel"/>
    <w:tmpl w:val="7194DA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F95C4C"/>
    <w:multiLevelType w:val="hybridMultilevel"/>
    <w:tmpl w:val="23F2412C"/>
    <w:lvl w:ilvl="0" w:tplc="DAB6F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F07BA"/>
    <w:multiLevelType w:val="hybridMultilevel"/>
    <w:tmpl w:val="E64C7762"/>
    <w:lvl w:ilvl="0" w:tplc="F5403CD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043EA"/>
    <w:multiLevelType w:val="hybridMultilevel"/>
    <w:tmpl w:val="493032D2"/>
    <w:lvl w:ilvl="0" w:tplc="BEF8A67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B7682F"/>
    <w:multiLevelType w:val="hybridMultilevel"/>
    <w:tmpl w:val="2C5E9F04"/>
    <w:lvl w:ilvl="0" w:tplc="D4C2B53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05166"/>
    <w:multiLevelType w:val="hybridMultilevel"/>
    <w:tmpl w:val="EA182F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5D244C"/>
    <w:multiLevelType w:val="hybridMultilevel"/>
    <w:tmpl w:val="EAA69BD2"/>
    <w:lvl w:ilvl="0" w:tplc="16343280">
      <w:start w:val="5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54811"/>
    <w:multiLevelType w:val="hybridMultilevel"/>
    <w:tmpl w:val="FFFCF7A2"/>
    <w:lvl w:ilvl="0" w:tplc="DAB6F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73107"/>
    <w:multiLevelType w:val="hybridMultilevel"/>
    <w:tmpl w:val="62442768"/>
    <w:lvl w:ilvl="0" w:tplc="8834CDB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76049D"/>
    <w:multiLevelType w:val="hybridMultilevel"/>
    <w:tmpl w:val="2470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E2318"/>
    <w:multiLevelType w:val="hybridMultilevel"/>
    <w:tmpl w:val="3D4CFE36"/>
    <w:lvl w:ilvl="0" w:tplc="BEF8A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A00A25"/>
    <w:multiLevelType w:val="hybridMultilevel"/>
    <w:tmpl w:val="ADC8677C"/>
    <w:lvl w:ilvl="0" w:tplc="C96248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B3103"/>
    <w:multiLevelType w:val="hybridMultilevel"/>
    <w:tmpl w:val="707244A4"/>
    <w:lvl w:ilvl="0" w:tplc="64A452C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A0D7E"/>
    <w:multiLevelType w:val="hybridMultilevel"/>
    <w:tmpl w:val="A828B10A"/>
    <w:lvl w:ilvl="0" w:tplc="2408D0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0632C"/>
    <w:multiLevelType w:val="hybridMultilevel"/>
    <w:tmpl w:val="3726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96679"/>
    <w:multiLevelType w:val="hybridMultilevel"/>
    <w:tmpl w:val="11205286"/>
    <w:lvl w:ilvl="0" w:tplc="904A1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C0852"/>
    <w:multiLevelType w:val="hybridMultilevel"/>
    <w:tmpl w:val="E23CD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A2967"/>
    <w:multiLevelType w:val="hybridMultilevel"/>
    <w:tmpl w:val="0C208488"/>
    <w:lvl w:ilvl="0" w:tplc="6B02C2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D4D31"/>
    <w:multiLevelType w:val="hybridMultilevel"/>
    <w:tmpl w:val="383E11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12E3B42"/>
    <w:multiLevelType w:val="hybridMultilevel"/>
    <w:tmpl w:val="285A7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86BE3"/>
    <w:multiLevelType w:val="hybridMultilevel"/>
    <w:tmpl w:val="4532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E4718"/>
    <w:multiLevelType w:val="hybridMultilevel"/>
    <w:tmpl w:val="734ED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C96110"/>
    <w:multiLevelType w:val="hybridMultilevel"/>
    <w:tmpl w:val="5D8A02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72C43"/>
    <w:multiLevelType w:val="hybridMultilevel"/>
    <w:tmpl w:val="A0905C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F332906"/>
    <w:multiLevelType w:val="hybridMultilevel"/>
    <w:tmpl w:val="FC981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9"/>
  </w:num>
  <w:num w:numId="3">
    <w:abstractNumId w:val="51"/>
  </w:num>
  <w:num w:numId="4">
    <w:abstractNumId w:val="20"/>
  </w:num>
  <w:num w:numId="5">
    <w:abstractNumId w:val="38"/>
  </w:num>
  <w:num w:numId="6">
    <w:abstractNumId w:val="0"/>
  </w:num>
  <w:num w:numId="7">
    <w:abstractNumId w:val="43"/>
  </w:num>
  <w:num w:numId="8">
    <w:abstractNumId w:val="44"/>
  </w:num>
  <w:num w:numId="9">
    <w:abstractNumId w:val="13"/>
  </w:num>
  <w:num w:numId="10">
    <w:abstractNumId w:val="29"/>
  </w:num>
  <w:num w:numId="11">
    <w:abstractNumId w:val="19"/>
  </w:num>
  <w:num w:numId="12">
    <w:abstractNumId w:val="16"/>
  </w:num>
  <w:num w:numId="13">
    <w:abstractNumId w:val="21"/>
  </w:num>
  <w:num w:numId="14">
    <w:abstractNumId w:val="33"/>
  </w:num>
  <w:num w:numId="15">
    <w:abstractNumId w:val="30"/>
  </w:num>
  <w:num w:numId="16">
    <w:abstractNumId w:val="50"/>
  </w:num>
  <w:num w:numId="17">
    <w:abstractNumId w:val="9"/>
  </w:num>
  <w:num w:numId="18">
    <w:abstractNumId w:val="32"/>
  </w:num>
  <w:num w:numId="19">
    <w:abstractNumId w:val="25"/>
  </w:num>
  <w:num w:numId="20">
    <w:abstractNumId w:val="45"/>
  </w:num>
  <w:num w:numId="21">
    <w:abstractNumId w:val="22"/>
  </w:num>
  <w:num w:numId="22">
    <w:abstractNumId w:val="5"/>
  </w:num>
  <w:num w:numId="23">
    <w:abstractNumId w:val="35"/>
  </w:num>
  <w:num w:numId="24">
    <w:abstractNumId w:val="7"/>
  </w:num>
  <w:num w:numId="25">
    <w:abstractNumId w:val="26"/>
  </w:num>
  <w:num w:numId="26">
    <w:abstractNumId w:val="3"/>
  </w:num>
  <w:num w:numId="27">
    <w:abstractNumId w:val="23"/>
  </w:num>
  <w:num w:numId="28">
    <w:abstractNumId w:val="31"/>
  </w:num>
  <w:num w:numId="29">
    <w:abstractNumId w:val="17"/>
  </w:num>
  <w:num w:numId="30">
    <w:abstractNumId w:val="34"/>
  </w:num>
  <w:num w:numId="31">
    <w:abstractNumId w:val="48"/>
  </w:num>
  <w:num w:numId="32">
    <w:abstractNumId w:val="28"/>
  </w:num>
  <w:num w:numId="33">
    <w:abstractNumId w:val="1"/>
  </w:num>
  <w:num w:numId="34">
    <w:abstractNumId w:val="37"/>
  </w:num>
  <w:num w:numId="35">
    <w:abstractNumId w:val="2"/>
  </w:num>
  <w:num w:numId="36">
    <w:abstractNumId w:val="8"/>
  </w:num>
  <w:num w:numId="37">
    <w:abstractNumId w:val="15"/>
  </w:num>
  <w:num w:numId="38">
    <w:abstractNumId w:val="49"/>
  </w:num>
  <w:num w:numId="39">
    <w:abstractNumId w:val="41"/>
  </w:num>
  <w:num w:numId="40">
    <w:abstractNumId w:val="10"/>
  </w:num>
  <w:num w:numId="41">
    <w:abstractNumId w:val="47"/>
  </w:num>
  <w:num w:numId="42">
    <w:abstractNumId w:val="12"/>
  </w:num>
  <w:num w:numId="43">
    <w:abstractNumId w:val="24"/>
  </w:num>
  <w:num w:numId="44">
    <w:abstractNumId w:val="36"/>
  </w:num>
  <w:num w:numId="45">
    <w:abstractNumId w:val="14"/>
  </w:num>
  <w:num w:numId="46">
    <w:abstractNumId w:val="27"/>
  </w:num>
  <w:num w:numId="47">
    <w:abstractNumId w:val="42"/>
  </w:num>
  <w:num w:numId="48">
    <w:abstractNumId w:val="4"/>
  </w:num>
  <w:num w:numId="49">
    <w:abstractNumId w:val="46"/>
  </w:num>
  <w:num w:numId="50">
    <w:abstractNumId w:val="6"/>
  </w:num>
  <w:num w:numId="51">
    <w:abstractNumId w:val="40"/>
  </w:num>
  <w:num w:numId="52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74"/>
    <w:rsid w:val="00011CD1"/>
    <w:rsid w:val="00022D41"/>
    <w:rsid w:val="0002472C"/>
    <w:rsid w:val="00043C47"/>
    <w:rsid w:val="00044B5A"/>
    <w:rsid w:val="00046B51"/>
    <w:rsid w:val="000570DA"/>
    <w:rsid w:val="00075F88"/>
    <w:rsid w:val="00080397"/>
    <w:rsid w:val="00085C25"/>
    <w:rsid w:val="0009145B"/>
    <w:rsid w:val="000D1958"/>
    <w:rsid w:val="000E3642"/>
    <w:rsid w:val="000F2686"/>
    <w:rsid w:val="000F722D"/>
    <w:rsid w:val="001008AC"/>
    <w:rsid w:val="00106F89"/>
    <w:rsid w:val="00130D48"/>
    <w:rsid w:val="00157467"/>
    <w:rsid w:val="001609E2"/>
    <w:rsid w:val="00170C23"/>
    <w:rsid w:val="001771C8"/>
    <w:rsid w:val="00177B4E"/>
    <w:rsid w:val="001827BE"/>
    <w:rsid w:val="001B20CF"/>
    <w:rsid w:val="00232CD8"/>
    <w:rsid w:val="002415A6"/>
    <w:rsid w:val="002567DA"/>
    <w:rsid w:val="00267155"/>
    <w:rsid w:val="002845E0"/>
    <w:rsid w:val="002A3877"/>
    <w:rsid w:val="002E408D"/>
    <w:rsid w:val="002F4884"/>
    <w:rsid w:val="00332238"/>
    <w:rsid w:val="003B4F52"/>
    <w:rsid w:val="003C6E57"/>
    <w:rsid w:val="003D47A0"/>
    <w:rsid w:val="003E2A8A"/>
    <w:rsid w:val="003F7D47"/>
    <w:rsid w:val="00430FAD"/>
    <w:rsid w:val="00431B65"/>
    <w:rsid w:val="0043312E"/>
    <w:rsid w:val="004677DF"/>
    <w:rsid w:val="00480997"/>
    <w:rsid w:val="00483C8E"/>
    <w:rsid w:val="00494574"/>
    <w:rsid w:val="0049504B"/>
    <w:rsid w:val="0049563A"/>
    <w:rsid w:val="004B0A51"/>
    <w:rsid w:val="004C654F"/>
    <w:rsid w:val="00500B4E"/>
    <w:rsid w:val="00521A12"/>
    <w:rsid w:val="00532489"/>
    <w:rsid w:val="0053771F"/>
    <w:rsid w:val="00550ED6"/>
    <w:rsid w:val="00566F32"/>
    <w:rsid w:val="00585B4A"/>
    <w:rsid w:val="00592D80"/>
    <w:rsid w:val="005A6058"/>
    <w:rsid w:val="005D570C"/>
    <w:rsid w:val="005E2263"/>
    <w:rsid w:val="005F4A7C"/>
    <w:rsid w:val="00612A25"/>
    <w:rsid w:val="00613E54"/>
    <w:rsid w:val="00614435"/>
    <w:rsid w:val="006231AD"/>
    <w:rsid w:val="00674DC7"/>
    <w:rsid w:val="0067729F"/>
    <w:rsid w:val="00695E4C"/>
    <w:rsid w:val="006A2EF8"/>
    <w:rsid w:val="006B29EE"/>
    <w:rsid w:val="0070037F"/>
    <w:rsid w:val="00712B86"/>
    <w:rsid w:val="00751FD3"/>
    <w:rsid w:val="00756723"/>
    <w:rsid w:val="007609C1"/>
    <w:rsid w:val="00760D46"/>
    <w:rsid w:val="007A4BCB"/>
    <w:rsid w:val="007B529D"/>
    <w:rsid w:val="007C1E37"/>
    <w:rsid w:val="007E0A1B"/>
    <w:rsid w:val="007E1538"/>
    <w:rsid w:val="007E4C8B"/>
    <w:rsid w:val="008150A6"/>
    <w:rsid w:val="00827B37"/>
    <w:rsid w:val="008465CB"/>
    <w:rsid w:val="008573FC"/>
    <w:rsid w:val="008653B5"/>
    <w:rsid w:val="00897C2A"/>
    <w:rsid w:val="008C7A0F"/>
    <w:rsid w:val="008D44AC"/>
    <w:rsid w:val="008E4248"/>
    <w:rsid w:val="008E424A"/>
    <w:rsid w:val="008F1821"/>
    <w:rsid w:val="00901F00"/>
    <w:rsid w:val="00913705"/>
    <w:rsid w:val="0091790A"/>
    <w:rsid w:val="00922AE3"/>
    <w:rsid w:val="00937067"/>
    <w:rsid w:val="009656DD"/>
    <w:rsid w:val="009A2D04"/>
    <w:rsid w:val="009A4D67"/>
    <w:rsid w:val="009A768F"/>
    <w:rsid w:val="009B1E5E"/>
    <w:rsid w:val="009B7A60"/>
    <w:rsid w:val="009C594C"/>
    <w:rsid w:val="009C5E6E"/>
    <w:rsid w:val="009D052B"/>
    <w:rsid w:val="009E0ABA"/>
    <w:rsid w:val="009F0BD5"/>
    <w:rsid w:val="00A02399"/>
    <w:rsid w:val="00A21EE0"/>
    <w:rsid w:val="00A27F9F"/>
    <w:rsid w:val="00A454D3"/>
    <w:rsid w:val="00A5780A"/>
    <w:rsid w:val="00A6628D"/>
    <w:rsid w:val="00A754E0"/>
    <w:rsid w:val="00A904AE"/>
    <w:rsid w:val="00A92A4D"/>
    <w:rsid w:val="00A97818"/>
    <w:rsid w:val="00AB7935"/>
    <w:rsid w:val="00AC3DF3"/>
    <w:rsid w:val="00AD1B2F"/>
    <w:rsid w:val="00AD7018"/>
    <w:rsid w:val="00B4331D"/>
    <w:rsid w:val="00B702AC"/>
    <w:rsid w:val="00BA01DA"/>
    <w:rsid w:val="00BA29A5"/>
    <w:rsid w:val="00BA66AE"/>
    <w:rsid w:val="00BC1FAC"/>
    <w:rsid w:val="00BE16FE"/>
    <w:rsid w:val="00BF7961"/>
    <w:rsid w:val="00C10995"/>
    <w:rsid w:val="00C11957"/>
    <w:rsid w:val="00C240EC"/>
    <w:rsid w:val="00C32E5E"/>
    <w:rsid w:val="00C36706"/>
    <w:rsid w:val="00C409C0"/>
    <w:rsid w:val="00C56133"/>
    <w:rsid w:val="00C56AAE"/>
    <w:rsid w:val="00C6142F"/>
    <w:rsid w:val="00C72035"/>
    <w:rsid w:val="00C72C5B"/>
    <w:rsid w:val="00C91B79"/>
    <w:rsid w:val="00C96512"/>
    <w:rsid w:val="00CD22E6"/>
    <w:rsid w:val="00CD5E1B"/>
    <w:rsid w:val="00CE5CDC"/>
    <w:rsid w:val="00CF24C2"/>
    <w:rsid w:val="00CF7B32"/>
    <w:rsid w:val="00D0596E"/>
    <w:rsid w:val="00D27CF1"/>
    <w:rsid w:val="00D31F6A"/>
    <w:rsid w:val="00D4303B"/>
    <w:rsid w:val="00D724D2"/>
    <w:rsid w:val="00D95D99"/>
    <w:rsid w:val="00DA0884"/>
    <w:rsid w:val="00DA4809"/>
    <w:rsid w:val="00DA730D"/>
    <w:rsid w:val="00DD7F59"/>
    <w:rsid w:val="00DE3503"/>
    <w:rsid w:val="00DF4102"/>
    <w:rsid w:val="00E149D2"/>
    <w:rsid w:val="00E34A4D"/>
    <w:rsid w:val="00E5412B"/>
    <w:rsid w:val="00E70B0D"/>
    <w:rsid w:val="00E74C62"/>
    <w:rsid w:val="00EA3CEE"/>
    <w:rsid w:val="00EA66F2"/>
    <w:rsid w:val="00ED3172"/>
    <w:rsid w:val="00EF4E2C"/>
    <w:rsid w:val="00EF6AFB"/>
    <w:rsid w:val="00F025A0"/>
    <w:rsid w:val="00F05355"/>
    <w:rsid w:val="00F20724"/>
    <w:rsid w:val="00F210C0"/>
    <w:rsid w:val="00F84766"/>
    <w:rsid w:val="00FB0E2C"/>
    <w:rsid w:val="00FB4EC5"/>
    <w:rsid w:val="00FE7BC0"/>
    <w:rsid w:val="00FF0C29"/>
    <w:rsid w:val="00FF2B85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B9972"/>
  <w15:docId w15:val="{9F16968C-DDC6-44CB-ACAC-74939B82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94574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49457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457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945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945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6AA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B4E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A02399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D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E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E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DE602-2DB5-4CAD-9221-1705EA52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3800</Words>
  <Characters>22805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Sobkowska</dc:creator>
  <cp:lastModifiedBy>Małgorzata Śmigielska</cp:lastModifiedBy>
  <cp:revision>3</cp:revision>
  <cp:lastPrinted>2021-04-23T08:59:00Z</cp:lastPrinted>
  <dcterms:created xsi:type="dcterms:W3CDTF">2021-04-23T08:33:00Z</dcterms:created>
  <dcterms:modified xsi:type="dcterms:W3CDTF">2021-04-23T08:59:00Z</dcterms:modified>
</cp:coreProperties>
</file>